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D91" w:rsidRDefault="00BE7D91" w:rsidP="000329B7">
      <w:pPr>
        <w:spacing w:after="0" w:line="240" w:lineRule="auto"/>
        <w:jc w:val="center"/>
        <w:rPr>
          <w:rFonts w:ascii="Times New Roman" w:hAnsi="Times New Roman" w:cs="Times New Roman"/>
          <w:b/>
          <w:sz w:val="24"/>
          <w:szCs w:val="24"/>
        </w:rPr>
      </w:pPr>
    </w:p>
    <w:p w:rsidR="00BE7D91" w:rsidRDefault="00BE7D91" w:rsidP="000329B7">
      <w:pPr>
        <w:spacing w:after="0" w:line="240" w:lineRule="auto"/>
        <w:jc w:val="center"/>
        <w:rPr>
          <w:rFonts w:ascii="Times New Roman" w:hAnsi="Times New Roman" w:cs="Times New Roman"/>
          <w:b/>
          <w:sz w:val="24"/>
          <w:szCs w:val="24"/>
        </w:rPr>
      </w:pPr>
    </w:p>
    <w:p w:rsidR="00BE7D91" w:rsidRDefault="00BE7D91" w:rsidP="000329B7">
      <w:pPr>
        <w:spacing w:after="0" w:line="240" w:lineRule="auto"/>
        <w:jc w:val="center"/>
        <w:rPr>
          <w:rFonts w:ascii="Times New Roman" w:hAnsi="Times New Roman" w:cs="Times New Roman"/>
          <w:b/>
          <w:sz w:val="24"/>
          <w:szCs w:val="24"/>
        </w:rPr>
      </w:pPr>
    </w:p>
    <w:p w:rsidR="00BE7D91" w:rsidRDefault="00BE7D91" w:rsidP="000329B7">
      <w:pPr>
        <w:spacing w:after="0" w:line="240" w:lineRule="auto"/>
        <w:jc w:val="center"/>
        <w:rPr>
          <w:rFonts w:ascii="Times New Roman" w:hAnsi="Times New Roman" w:cs="Times New Roman"/>
          <w:b/>
          <w:sz w:val="24"/>
          <w:szCs w:val="24"/>
        </w:rPr>
      </w:pPr>
    </w:p>
    <w:p w:rsidR="00BE7D91" w:rsidRDefault="00BE7D91" w:rsidP="000329B7">
      <w:pPr>
        <w:spacing w:after="0" w:line="240" w:lineRule="auto"/>
        <w:jc w:val="center"/>
        <w:rPr>
          <w:rFonts w:ascii="Times New Roman" w:hAnsi="Times New Roman" w:cs="Times New Roman"/>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BE7D91" w:rsidRDefault="00BE7D91" w:rsidP="000329B7">
      <w:pPr>
        <w:spacing w:after="0" w:line="240" w:lineRule="auto"/>
        <w:jc w:val="center"/>
        <w:rPr>
          <w:rFonts w:ascii="Times New Roman" w:hAnsi="Times New Roman" w:cs="Times New Roman"/>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BE7D91" w:rsidRDefault="00BE7D91" w:rsidP="000329B7">
      <w:pPr>
        <w:spacing w:after="0" w:line="240" w:lineRule="auto"/>
        <w:jc w:val="center"/>
        <w:rPr>
          <w:rFonts w:ascii="Times New Roman" w:hAnsi="Times New Roman" w:cs="Times New Roman"/>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BE7D91" w:rsidRDefault="00BE7D91" w:rsidP="000329B7">
      <w:pPr>
        <w:spacing w:after="0" w:line="240" w:lineRule="auto"/>
        <w:jc w:val="center"/>
        <w:rPr>
          <w:rFonts w:ascii="Times New Roman" w:hAnsi="Times New Roman" w:cs="Times New Roman"/>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BE7D91" w:rsidRDefault="00BE7D91" w:rsidP="000329B7">
      <w:pPr>
        <w:spacing w:after="0" w:line="240" w:lineRule="auto"/>
        <w:jc w:val="center"/>
        <w:rPr>
          <w:rFonts w:ascii="Times New Roman" w:hAnsi="Times New Roman" w:cs="Times New Roman"/>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BE7D91" w:rsidRDefault="00BE7D91" w:rsidP="000329B7">
      <w:pPr>
        <w:spacing w:after="0" w:line="240" w:lineRule="auto"/>
        <w:jc w:val="center"/>
        <w:rPr>
          <w:rFonts w:ascii="Times New Roman" w:hAnsi="Times New Roman" w:cs="Times New Roman"/>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BE7D91" w:rsidRDefault="00BE7D91" w:rsidP="000329B7">
      <w:pPr>
        <w:spacing w:after="0" w:line="240" w:lineRule="auto"/>
        <w:jc w:val="center"/>
        <w:rPr>
          <w:rFonts w:ascii="Times New Roman" w:hAnsi="Times New Roman" w:cs="Times New Roman"/>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BE7D91" w:rsidRPr="00BE7D91" w:rsidRDefault="00BE7D91" w:rsidP="000329B7">
      <w:pPr>
        <w:spacing w:after="0" w:line="240" w:lineRule="auto"/>
        <w:jc w:val="center"/>
        <w:rPr>
          <w:rFonts w:ascii="Times New Roman" w:hAnsi="Times New Roman" w:cs="Times New Roman"/>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BE7D91">
        <w:rPr>
          <w:rFonts w:ascii="Times New Roman" w:hAnsi="Times New Roman" w:cs="Times New Roman"/>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PLANO DE </w:t>
      </w:r>
      <w:r w:rsidR="00E60DA8">
        <w:rPr>
          <w:rFonts w:ascii="Times New Roman" w:hAnsi="Times New Roman" w:cs="Times New Roman"/>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AÇÃO</w:t>
      </w:r>
      <w:r w:rsidRPr="00BE7D91">
        <w:rPr>
          <w:rFonts w:ascii="Times New Roman" w:hAnsi="Times New Roman" w:cs="Times New Roman"/>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E60DA8">
        <w:rPr>
          <w:rFonts w:ascii="Times New Roman" w:hAnsi="Times New Roman" w:cs="Times New Roman"/>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NÚCLEO DE CORREIÇÃO</w:t>
      </w:r>
    </w:p>
    <w:p w:rsidR="00BE7D91" w:rsidRPr="00BE7D91" w:rsidRDefault="00BE7D91" w:rsidP="000329B7">
      <w:pPr>
        <w:spacing w:after="0" w:line="240" w:lineRule="auto"/>
        <w:jc w:val="center"/>
        <w:rPr>
          <w:rFonts w:ascii="Times New Roman" w:hAnsi="Times New Roman" w:cs="Times New Roman"/>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BE7D91" w:rsidRPr="00BE7D91" w:rsidRDefault="00D0100D" w:rsidP="000329B7">
      <w:pPr>
        <w:spacing w:after="0" w:line="240" w:lineRule="auto"/>
        <w:jc w:val="center"/>
        <w:rPr>
          <w:rFonts w:ascii="Times New Roman" w:hAnsi="Times New Roman" w:cs="Times New Roman"/>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Times New Roman" w:hAnsi="Times New Roman" w:cs="Times New Roman"/>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JANEIRO</w:t>
      </w:r>
      <w:r w:rsidR="00BE7D91" w:rsidRPr="00BE7D91">
        <w:rPr>
          <w:rFonts w:ascii="Times New Roman" w:hAnsi="Times New Roman" w:cs="Times New Roman"/>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A DEZEMBRO DE </w:t>
      </w:r>
      <w:r>
        <w:rPr>
          <w:rFonts w:ascii="Times New Roman" w:hAnsi="Times New Roman" w:cs="Times New Roman"/>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2018</w:t>
      </w:r>
    </w:p>
    <w:p w:rsidR="00BE7D91" w:rsidRDefault="00BE7D91" w:rsidP="000329B7">
      <w:pPr>
        <w:spacing w:after="0" w:line="240" w:lineRule="auto"/>
        <w:jc w:val="center"/>
        <w:rPr>
          <w:rFonts w:ascii="Times New Roman" w:hAnsi="Times New Roman" w:cs="Times New Roman"/>
          <w:b/>
          <w:sz w:val="24"/>
          <w:szCs w:val="24"/>
        </w:rPr>
      </w:pPr>
    </w:p>
    <w:p w:rsidR="00BE7D91" w:rsidRDefault="00BE7D91" w:rsidP="000329B7">
      <w:pPr>
        <w:spacing w:after="0" w:line="240" w:lineRule="auto"/>
        <w:jc w:val="center"/>
        <w:rPr>
          <w:rFonts w:ascii="Times New Roman" w:hAnsi="Times New Roman" w:cs="Times New Roman"/>
          <w:b/>
          <w:sz w:val="24"/>
          <w:szCs w:val="24"/>
        </w:rPr>
      </w:pPr>
    </w:p>
    <w:p w:rsidR="00BE7D91" w:rsidRDefault="00BE7D91" w:rsidP="000329B7">
      <w:pPr>
        <w:spacing w:after="0" w:line="240" w:lineRule="auto"/>
        <w:jc w:val="center"/>
        <w:rPr>
          <w:rFonts w:ascii="Times New Roman" w:hAnsi="Times New Roman" w:cs="Times New Roman"/>
          <w:b/>
          <w:sz w:val="24"/>
          <w:szCs w:val="24"/>
        </w:rPr>
      </w:pPr>
    </w:p>
    <w:p w:rsidR="00BE7D91" w:rsidRDefault="00BE7D91" w:rsidP="000329B7">
      <w:pPr>
        <w:spacing w:after="0" w:line="240" w:lineRule="auto"/>
        <w:jc w:val="center"/>
        <w:rPr>
          <w:rFonts w:ascii="Times New Roman" w:hAnsi="Times New Roman" w:cs="Times New Roman"/>
          <w:b/>
          <w:sz w:val="24"/>
          <w:szCs w:val="24"/>
        </w:rPr>
      </w:pPr>
    </w:p>
    <w:p w:rsidR="00BE7D91" w:rsidRDefault="00BE7D91" w:rsidP="000329B7">
      <w:pPr>
        <w:spacing w:after="0" w:line="240" w:lineRule="auto"/>
        <w:jc w:val="center"/>
        <w:rPr>
          <w:rFonts w:ascii="Times New Roman" w:hAnsi="Times New Roman" w:cs="Times New Roman"/>
          <w:b/>
          <w:sz w:val="24"/>
          <w:szCs w:val="24"/>
        </w:rPr>
      </w:pPr>
    </w:p>
    <w:p w:rsidR="00BE7D91" w:rsidRDefault="00BE7D91" w:rsidP="000329B7">
      <w:pPr>
        <w:spacing w:after="0" w:line="240" w:lineRule="auto"/>
        <w:jc w:val="center"/>
        <w:rPr>
          <w:rFonts w:ascii="Times New Roman" w:hAnsi="Times New Roman" w:cs="Times New Roman"/>
          <w:sz w:val="24"/>
          <w:szCs w:val="24"/>
        </w:rPr>
      </w:pPr>
    </w:p>
    <w:p w:rsidR="00BE7D91" w:rsidRDefault="00BE7D91" w:rsidP="000329B7">
      <w:pPr>
        <w:spacing w:after="0" w:line="240" w:lineRule="auto"/>
        <w:jc w:val="center"/>
        <w:rPr>
          <w:rFonts w:ascii="Times New Roman" w:hAnsi="Times New Roman" w:cs="Times New Roman"/>
          <w:sz w:val="24"/>
          <w:szCs w:val="24"/>
        </w:rPr>
      </w:pPr>
    </w:p>
    <w:p w:rsidR="00BE7D91" w:rsidRDefault="00BE7D91" w:rsidP="000329B7">
      <w:pPr>
        <w:spacing w:after="0" w:line="240" w:lineRule="auto"/>
        <w:jc w:val="center"/>
        <w:rPr>
          <w:rFonts w:ascii="Times New Roman" w:hAnsi="Times New Roman" w:cs="Times New Roman"/>
          <w:b/>
          <w:sz w:val="24"/>
          <w:szCs w:val="24"/>
        </w:rPr>
      </w:pPr>
    </w:p>
    <w:p w:rsidR="00E60DA8" w:rsidRDefault="00E60DA8" w:rsidP="000329B7">
      <w:pPr>
        <w:spacing w:after="0" w:line="240" w:lineRule="auto"/>
        <w:jc w:val="center"/>
        <w:rPr>
          <w:rFonts w:ascii="Times New Roman" w:hAnsi="Times New Roman" w:cs="Times New Roman"/>
          <w:b/>
          <w:sz w:val="24"/>
          <w:szCs w:val="24"/>
        </w:rPr>
      </w:pPr>
    </w:p>
    <w:p w:rsidR="00BE7D91" w:rsidRDefault="00BE7D91" w:rsidP="000329B7">
      <w:pPr>
        <w:spacing w:after="0" w:line="240" w:lineRule="auto"/>
        <w:jc w:val="center"/>
        <w:rPr>
          <w:rFonts w:ascii="Times New Roman" w:hAnsi="Times New Roman" w:cs="Times New Roman"/>
          <w:b/>
          <w:sz w:val="24"/>
          <w:szCs w:val="24"/>
        </w:rPr>
      </w:pPr>
    </w:p>
    <w:p w:rsidR="00BE7D91" w:rsidRDefault="00BE7D91" w:rsidP="000329B7">
      <w:pPr>
        <w:spacing w:after="0" w:line="240" w:lineRule="auto"/>
        <w:jc w:val="center"/>
        <w:rPr>
          <w:rFonts w:ascii="Times New Roman" w:hAnsi="Times New Roman" w:cs="Times New Roman"/>
          <w:b/>
          <w:sz w:val="24"/>
          <w:szCs w:val="24"/>
        </w:rPr>
      </w:pPr>
    </w:p>
    <w:p w:rsidR="00BE7D91" w:rsidRDefault="00BE7D91" w:rsidP="000329B7">
      <w:pPr>
        <w:spacing w:after="0" w:line="240" w:lineRule="auto"/>
        <w:jc w:val="center"/>
        <w:rPr>
          <w:rFonts w:ascii="Times New Roman" w:hAnsi="Times New Roman" w:cs="Times New Roman"/>
          <w:b/>
          <w:sz w:val="24"/>
          <w:szCs w:val="24"/>
        </w:rPr>
      </w:pPr>
    </w:p>
    <w:p w:rsidR="00BE7D91" w:rsidRDefault="00BE7D91" w:rsidP="000329B7">
      <w:pPr>
        <w:spacing w:after="0" w:line="240" w:lineRule="auto"/>
        <w:jc w:val="center"/>
        <w:rPr>
          <w:rFonts w:ascii="Times New Roman" w:hAnsi="Times New Roman" w:cs="Times New Roman"/>
          <w:b/>
          <w:sz w:val="24"/>
          <w:szCs w:val="24"/>
        </w:rPr>
      </w:pPr>
    </w:p>
    <w:p w:rsidR="00BE7D91" w:rsidRDefault="00BE7D91" w:rsidP="000329B7">
      <w:pPr>
        <w:spacing w:after="0" w:line="240" w:lineRule="auto"/>
        <w:jc w:val="center"/>
        <w:rPr>
          <w:rFonts w:ascii="Times New Roman" w:hAnsi="Times New Roman" w:cs="Times New Roman"/>
          <w:b/>
          <w:sz w:val="24"/>
          <w:szCs w:val="24"/>
        </w:rPr>
      </w:pPr>
    </w:p>
    <w:p w:rsidR="00BE7D91" w:rsidRDefault="00BE7D91" w:rsidP="000329B7">
      <w:pPr>
        <w:spacing w:after="0" w:line="240" w:lineRule="auto"/>
        <w:jc w:val="center"/>
        <w:rPr>
          <w:rFonts w:ascii="Times New Roman" w:hAnsi="Times New Roman" w:cs="Times New Roman"/>
          <w:b/>
          <w:sz w:val="24"/>
          <w:szCs w:val="24"/>
        </w:rPr>
      </w:pPr>
    </w:p>
    <w:p w:rsidR="00BE7D91" w:rsidRPr="00BE7D91" w:rsidRDefault="00E60DA8" w:rsidP="00BE7D9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Vinicius de Moraes Arantes</w:t>
      </w:r>
    </w:p>
    <w:p w:rsidR="00BE7D91" w:rsidRPr="00BE7D91" w:rsidRDefault="00E60DA8" w:rsidP="00BE7D9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Coordenador do Núcleo de Correição e Ouvidoria</w:t>
      </w:r>
    </w:p>
    <w:p w:rsidR="00BE7D91" w:rsidRPr="00BE7D91" w:rsidRDefault="00BE7D91" w:rsidP="00BE7D91">
      <w:pPr>
        <w:spacing w:after="0" w:line="240" w:lineRule="auto"/>
        <w:jc w:val="right"/>
        <w:rPr>
          <w:rFonts w:ascii="Times New Roman" w:hAnsi="Times New Roman" w:cs="Times New Roman"/>
          <w:sz w:val="24"/>
          <w:szCs w:val="24"/>
        </w:rPr>
      </w:pPr>
      <w:r w:rsidRPr="00BE7D91">
        <w:rPr>
          <w:rFonts w:ascii="Times New Roman" w:hAnsi="Times New Roman" w:cs="Times New Roman"/>
          <w:sz w:val="24"/>
          <w:szCs w:val="24"/>
        </w:rPr>
        <w:t xml:space="preserve">Portaria no. </w:t>
      </w:r>
      <w:r w:rsidR="00E60DA8">
        <w:rPr>
          <w:rFonts w:ascii="Times New Roman" w:hAnsi="Times New Roman" w:cs="Times New Roman"/>
          <w:sz w:val="24"/>
          <w:szCs w:val="24"/>
        </w:rPr>
        <w:t>1.549</w:t>
      </w:r>
      <w:r w:rsidRPr="00BE7D91">
        <w:rPr>
          <w:rFonts w:ascii="Times New Roman" w:hAnsi="Times New Roman" w:cs="Times New Roman"/>
          <w:sz w:val="24"/>
          <w:szCs w:val="24"/>
        </w:rPr>
        <w:t xml:space="preserve">, de 27 de </w:t>
      </w:r>
      <w:r w:rsidR="00E60DA8">
        <w:rPr>
          <w:rFonts w:ascii="Times New Roman" w:hAnsi="Times New Roman" w:cs="Times New Roman"/>
          <w:sz w:val="24"/>
          <w:szCs w:val="24"/>
        </w:rPr>
        <w:t>junho</w:t>
      </w:r>
      <w:r w:rsidRPr="00BE7D91">
        <w:rPr>
          <w:rFonts w:ascii="Times New Roman" w:hAnsi="Times New Roman" w:cs="Times New Roman"/>
          <w:sz w:val="24"/>
          <w:szCs w:val="24"/>
        </w:rPr>
        <w:t xml:space="preserve"> de 2017.</w:t>
      </w:r>
    </w:p>
    <w:p w:rsidR="00BE7D91" w:rsidRDefault="00BE7D91" w:rsidP="00BE7D91">
      <w:pPr>
        <w:spacing w:after="0" w:line="240" w:lineRule="auto"/>
        <w:jc w:val="center"/>
        <w:rPr>
          <w:rFonts w:ascii="Times New Roman" w:hAnsi="Times New Roman" w:cs="Times New Roman"/>
          <w:sz w:val="24"/>
          <w:szCs w:val="24"/>
        </w:rPr>
      </w:pPr>
    </w:p>
    <w:p w:rsidR="00BE7D91" w:rsidRDefault="00BE7D91" w:rsidP="000329B7">
      <w:pPr>
        <w:spacing w:after="0" w:line="240" w:lineRule="auto"/>
        <w:jc w:val="center"/>
        <w:rPr>
          <w:rFonts w:ascii="Times New Roman" w:hAnsi="Times New Roman" w:cs="Times New Roman"/>
          <w:b/>
          <w:sz w:val="24"/>
          <w:szCs w:val="24"/>
        </w:rPr>
      </w:pPr>
    </w:p>
    <w:p w:rsidR="00BE7D91" w:rsidRDefault="00BE7D91" w:rsidP="000329B7">
      <w:pPr>
        <w:spacing w:after="0" w:line="240" w:lineRule="auto"/>
        <w:jc w:val="center"/>
        <w:rPr>
          <w:rFonts w:ascii="Times New Roman" w:hAnsi="Times New Roman" w:cs="Times New Roman"/>
          <w:b/>
          <w:sz w:val="24"/>
          <w:szCs w:val="24"/>
        </w:rPr>
      </w:pPr>
    </w:p>
    <w:p w:rsidR="00BE7D91" w:rsidRDefault="00BE7D91" w:rsidP="000329B7">
      <w:pPr>
        <w:spacing w:after="0" w:line="240" w:lineRule="auto"/>
        <w:jc w:val="center"/>
        <w:rPr>
          <w:rFonts w:ascii="Times New Roman" w:hAnsi="Times New Roman" w:cs="Times New Roman"/>
          <w:b/>
          <w:sz w:val="24"/>
          <w:szCs w:val="24"/>
        </w:rPr>
      </w:pPr>
    </w:p>
    <w:p w:rsidR="00BE7D91" w:rsidRDefault="00BE7D91" w:rsidP="000329B7">
      <w:pPr>
        <w:spacing w:after="0" w:line="240" w:lineRule="auto"/>
        <w:jc w:val="center"/>
        <w:rPr>
          <w:rFonts w:ascii="Times New Roman" w:hAnsi="Times New Roman" w:cs="Times New Roman"/>
          <w:b/>
          <w:sz w:val="24"/>
          <w:szCs w:val="24"/>
        </w:rPr>
      </w:pPr>
    </w:p>
    <w:p w:rsidR="00BE7D91" w:rsidRDefault="00BE7D91" w:rsidP="000329B7">
      <w:pPr>
        <w:spacing w:after="0" w:line="240" w:lineRule="auto"/>
        <w:jc w:val="center"/>
        <w:rPr>
          <w:rFonts w:ascii="Times New Roman" w:hAnsi="Times New Roman" w:cs="Times New Roman"/>
          <w:b/>
          <w:sz w:val="24"/>
          <w:szCs w:val="24"/>
        </w:rPr>
      </w:pPr>
    </w:p>
    <w:p w:rsidR="00BE7D91" w:rsidRDefault="00BE7D91" w:rsidP="000329B7">
      <w:pPr>
        <w:spacing w:after="0" w:line="240" w:lineRule="auto"/>
        <w:jc w:val="center"/>
        <w:rPr>
          <w:rFonts w:ascii="Times New Roman" w:hAnsi="Times New Roman" w:cs="Times New Roman"/>
          <w:b/>
          <w:sz w:val="24"/>
          <w:szCs w:val="24"/>
        </w:rPr>
      </w:pPr>
    </w:p>
    <w:p w:rsidR="00C04A77" w:rsidRDefault="00543C58" w:rsidP="000329B7">
      <w:pPr>
        <w:spacing w:after="0" w:line="240" w:lineRule="auto"/>
        <w:jc w:val="center"/>
        <w:rPr>
          <w:rFonts w:ascii="Times New Roman" w:hAnsi="Times New Roman" w:cs="Times New Roman"/>
          <w:b/>
          <w:sz w:val="24"/>
          <w:szCs w:val="24"/>
        </w:rPr>
      </w:pPr>
      <w:r w:rsidRPr="00543C58">
        <w:rPr>
          <w:rFonts w:ascii="Times New Roman" w:hAnsi="Times New Roman" w:cs="Times New Roman"/>
          <w:b/>
          <w:sz w:val="24"/>
          <w:szCs w:val="24"/>
        </w:rPr>
        <w:lastRenderedPageBreak/>
        <w:t>PLANO DE TRABALHO ANUAL (</w:t>
      </w:r>
      <w:r w:rsidR="00D0100D">
        <w:rPr>
          <w:rFonts w:ascii="Times New Roman" w:hAnsi="Times New Roman" w:cs="Times New Roman"/>
          <w:b/>
          <w:sz w:val="24"/>
          <w:szCs w:val="24"/>
        </w:rPr>
        <w:t>JANEIRO 2018</w:t>
      </w:r>
      <w:r w:rsidRPr="00543C58">
        <w:rPr>
          <w:rFonts w:ascii="Times New Roman" w:hAnsi="Times New Roman" w:cs="Times New Roman"/>
          <w:b/>
          <w:sz w:val="24"/>
          <w:szCs w:val="24"/>
        </w:rPr>
        <w:t xml:space="preserve"> – DEZEMBRO </w:t>
      </w:r>
      <w:r w:rsidR="00D0100D">
        <w:rPr>
          <w:rFonts w:ascii="Times New Roman" w:hAnsi="Times New Roman" w:cs="Times New Roman"/>
          <w:b/>
          <w:sz w:val="24"/>
          <w:szCs w:val="24"/>
        </w:rPr>
        <w:t>2018</w:t>
      </w:r>
      <w:proofErr w:type="gramStart"/>
      <w:r w:rsidRPr="00543C58">
        <w:rPr>
          <w:rFonts w:ascii="Times New Roman" w:hAnsi="Times New Roman" w:cs="Times New Roman"/>
          <w:b/>
          <w:sz w:val="24"/>
          <w:szCs w:val="24"/>
        </w:rPr>
        <w:t>)</w:t>
      </w:r>
      <w:proofErr w:type="gramEnd"/>
      <w:r w:rsidR="004B5110">
        <w:rPr>
          <w:rStyle w:val="Refdenotaderodap"/>
          <w:rFonts w:ascii="Times New Roman" w:hAnsi="Times New Roman" w:cs="Times New Roman"/>
          <w:b/>
          <w:sz w:val="24"/>
          <w:szCs w:val="24"/>
        </w:rPr>
        <w:footnoteReference w:id="1"/>
      </w:r>
    </w:p>
    <w:p w:rsidR="00D0100D" w:rsidRDefault="00D0100D" w:rsidP="00543C58">
      <w:pPr>
        <w:spacing w:after="0" w:line="360" w:lineRule="auto"/>
        <w:ind w:firstLine="709"/>
        <w:jc w:val="both"/>
        <w:rPr>
          <w:rFonts w:ascii="Times New Roman" w:hAnsi="Times New Roman" w:cs="Times New Roman"/>
          <w:sz w:val="24"/>
          <w:szCs w:val="24"/>
        </w:rPr>
      </w:pPr>
    </w:p>
    <w:p w:rsidR="00543C58" w:rsidRDefault="00543C58" w:rsidP="00543C58">
      <w:pPr>
        <w:spacing w:after="0" w:line="360" w:lineRule="auto"/>
        <w:ind w:firstLine="709"/>
        <w:jc w:val="both"/>
        <w:rPr>
          <w:rFonts w:ascii="Times New Roman" w:hAnsi="Times New Roman" w:cs="Times New Roman"/>
          <w:sz w:val="24"/>
          <w:szCs w:val="24"/>
        </w:rPr>
      </w:pPr>
      <w:r w:rsidRPr="00543C58">
        <w:rPr>
          <w:rFonts w:ascii="Times New Roman" w:hAnsi="Times New Roman" w:cs="Times New Roman"/>
          <w:sz w:val="24"/>
          <w:szCs w:val="24"/>
        </w:rPr>
        <w:t>O</w:t>
      </w:r>
      <w:r>
        <w:rPr>
          <w:rFonts w:ascii="Times New Roman" w:hAnsi="Times New Roman" w:cs="Times New Roman"/>
          <w:sz w:val="24"/>
          <w:szCs w:val="24"/>
        </w:rPr>
        <w:t xml:space="preserve"> Plano Anual de </w:t>
      </w:r>
      <w:r w:rsidR="00D0100D">
        <w:rPr>
          <w:rFonts w:ascii="Times New Roman" w:hAnsi="Times New Roman" w:cs="Times New Roman"/>
          <w:sz w:val="24"/>
          <w:szCs w:val="24"/>
        </w:rPr>
        <w:t>Ações</w:t>
      </w:r>
      <w:r>
        <w:rPr>
          <w:rFonts w:ascii="Times New Roman" w:hAnsi="Times New Roman" w:cs="Times New Roman"/>
          <w:sz w:val="24"/>
          <w:szCs w:val="24"/>
        </w:rPr>
        <w:t xml:space="preserve"> </w:t>
      </w:r>
      <w:r w:rsidR="00E60DA8">
        <w:rPr>
          <w:rFonts w:ascii="Times New Roman" w:hAnsi="Times New Roman" w:cs="Times New Roman"/>
          <w:sz w:val="24"/>
          <w:szCs w:val="24"/>
        </w:rPr>
        <w:t>do Núcleo de Correição</w:t>
      </w:r>
      <w:r>
        <w:rPr>
          <w:rFonts w:ascii="Times New Roman" w:hAnsi="Times New Roman" w:cs="Times New Roman"/>
          <w:sz w:val="24"/>
          <w:szCs w:val="24"/>
        </w:rPr>
        <w:t xml:space="preserve"> do Instituto Federal de Educação, Ciência e Tecnologia de Mato Grosso – IFMT destaca</w:t>
      </w:r>
      <w:r w:rsidR="00AC5140">
        <w:rPr>
          <w:rFonts w:ascii="Times New Roman" w:hAnsi="Times New Roman" w:cs="Times New Roman"/>
          <w:sz w:val="24"/>
          <w:szCs w:val="24"/>
        </w:rPr>
        <w:t xml:space="preserve"> </w:t>
      </w:r>
      <w:r>
        <w:rPr>
          <w:rFonts w:ascii="Times New Roman" w:hAnsi="Times New Roman" w:cs="Times New Roman"/>
          <w:sz w:val="24"/>
          <w:szCs w:val="24"/>
        </w:rPr>
        <w:t>o objetivo</w:t>
      </w:r>
      <w:r w:rsidR="00253948">
        <w:rPr>
          <w:rFonts w:ascii="Times New Roman" w:hAnsi="Times New Roman" w:cs="Times New Roman"/>
          <w:sz w:val="24"/>
          <w:szCs w:val="24"/>
        </w:rPr>
        <w:t xml:space="preserve"> geral</w:t>
      </w:r>
      <w:r>
        <w:rPr>
          <w:rFonts w:ascii="Times New Roman" w:hAnsi="Times New Roman" w:cs="Times New Roman"/>
          <w:sz w:val="24"/>
          <w:szCs w:val="24"/>
        </w:rPr>
        <w:t>, procedimentos</w:t>
      </w:r>
      <w:r w:rsidR="00AC5140">
        <w:rPr>
          <w:rFonts w:ascii="Times New Roman" w:hAnsi="Times New Roman" w:cs="Times New Roman"/>
          <w:sz w:val="24"/>
          <w:szCs w:val="24"/>
        </w:rPr>
        <w:t>, funcionamento do trabalho</w:t>
      </w:r>
      <w:r w:rsidR="00221D32">
        <w:rPr>
          <w:rFonts w:ascii="Times New Roman" w:hAnsi="Times New Roman" w:cs="Times New Roman"/>
          <w:sz w:val="24"/>
          <w:szCs w:val="24"/>
        </w:rPr>
        <w:t>,</w:t>
      </w:r>
      <w:r>
        <w:rPr>
          <w:rFonts w:ascii="Times New Roman" w:hAnsi="Times New Roman" w:cs="Times New Roman"/>
          <w:sz w:val="24"/>
          <w:szCs w:val="24"/>
        </w:rPr>
        <w:t xml:space="preserve"> metas </w:t>
      </w:r>
      <w:r w:rsidR="003244B6">
        <w:rPr>
          <w:rFonts w:ascii="Times New Roman" w:hAnsi="Times New Roman" w:cs="Times New Roman"/>
          <w:sz w:val="24"/>
          <w:szCs w:val="24"/>
        </w:rPr>
        <w:t xml:space="preserve">e plano de ação </w:t>
      </w:r>
      <w:r>
        <w:rPr>
          <w:rFonts w:ascii="Times New Roman" w:hAnsi="Times New Roman" w:cs="Times New Roman"/>
          <w:sz w:val="24"/>
          <w:szCs w:val="24"/>
        </w:rPr>
        <w:t xml:space="preserve">para o período </w:t>
      </w:r>
      <w:r w:rsidR="00D0100D">
        <w:rPr>
          <w:rFonts w:ascii="Times New Roman" w:hAnsi="Times New Roman" w:cs="Times New Roman"/>
          <w:sz w:val="24"/>
          <w:szCs w:val="24"/>
        </w:rPr>
        <w:t>de Janeiro</w:t>
      </w:r>
      <w:r>
        <w:rPr>
          <w:rFonts w:ascii="Times New Roman" w:hAnsi="Times New Roman" w:cs="Times New Roman"/>
          <w:sz w:val="24"/>
          <w:szCs w:val="24"/>
        </w:rPr>
        <w:t xml:space="preserve"> a dezembro de </w:t>
      </w:r>
      <w:r w:rsidR="00D0100D">
        <w:rPr>
          <w:rFonts w:ascii="Times New Roman" w:hAnsi="Times New Roman" w:cs="Times New Roman"/>
          <w:sz w:val="24"/>
          <w:szCs w:val="24"/>
        </w:rPr>
        <w:t>2018</w:t>
      </w:r>
      <w:r>
        <w:rPr>
          <w:rFonts w:ascii="Times New Roman" w:hAnsi="Times New Roman" w:cs="Times New Roman"/>
          <w:sz w:val="24"/>
          <w:szCs w:val="24"/>
        </w:rPr>
        <w:t>.</w:t>
      </w:r>
    </w:p>
    <w:p w:rsidR="00E60DA8" w:rsidRDefault="00E60DA8" w:rsidP="00543C58">
      <w:pPr>
        <w:spacing w:after="0" w:line="360" w:lineRule="auto"/>
        <w:ind w:firstLine="709"/>
        <w:jc w:val="both"/>
        <w:rPr>
          <w:rFonts w:ascii="Times New Roman" w:hAnsi="Times New Roman" w:cs="Times New Roman"/>
          <w:sz w:val="24"/>
          <w:szCs w:val="24"/>
        </w:rPr>
      </w:pPr>
    </w:p>
    <w:p w:rsidR="00543C58" w:rsidRDefault="00253948" w:rsidP="000329B7">
      <w:pPr>
        <w:spacing w:after="0" w:line="240" w:lineRule="auto"/>
        <w:jc w:val="center"/>
        <w:rPr>
          <w:rFonts w:ascii="Times New Roman" w:hAnsi="Times New Roman" w:cs="Times New Roman"/>
          <w:b/>
          <w:sz w:val="24"/>
          <w:szCs w:val="24"/>
        </w:rPr>
      </w:pPr>
      <w:r w:rsidRPr="00253948">
        <w:rPr>
          <w:rFonts w:ascii="Times New Roman" w:hAnsi="Times New Roman" w:cs="Times New Roman"/>
          <w:b/>
          <w:sz w:val="24"/>
          <w:szCs w:val="24"/>
        </w:rPr>
        <w:t>OBJETIVO GERAL</w:t>
      </w:r>
    </w:p>
    <w:p w:rsidR="00E60DA8" w:rsidRDefault="00E60DA8" w:rsidP="000329B7">
      <w:pPr>
        <w:spacing w:after="0" w:line="240" w:lineRule="auto"/>
        <w:jc w:val="center"/>
        <w:rPr>
          <w:rFonts w:ascii="Times New Roman" w:hAnsi="Times New Roman" w:cs="Times New Roman"/>
          <w:b/>
          <w:sz w:val="24"/>
          <w:szCs w:val="24"/>
        </w:rPr>
      </w:pPr>
    </w:p>
    <w:p w:rsidR="00E60DA8" w:rsidRDefault="00E60DA8" w:rsidP="00E60DA8">
      <w:pPr>
        <w:spacing w:line="360" w:lineRule="auto"/>
        <w:ind w:firstLine="709"/>
        <w:jc w:val="both"/>
        <w:rPr>
          <w:rFonts w:ascii="Times" w:eastAsia="Arial" w:hAnsi="Times" w:cs="Cambria"/>
          <w:sz w:val="24"/>
          <w:szCs w:val="24"/>
        </w:rPr>
      </w:pPr>
      <w:r w:rsidRPr="00E60DA8">
        <w:rPr>
          <w:rFonts w:ascii="Times" w:eastAsia="Arial" w:hAnsi="Times" w:cs="Cambria"/>
          <w:sz w:val="24"/>
          <w:szCs w:val="24"/>
        </w:rPr>
        <w:t>Dar cumprimento ao decreto 5.480 de 30 de junho de 2005 e melhorar as atividades relacionadas à prevenção e a apuração de irregularidades praticadas por seus agentes públicos.</w:t>
      </w:r>
    </w:p>
    <w:p w:rsidR="00E60DA8" w:rsidRDefault="00E60DA8" w:rsidP="00E60DA8">
      <w:pPr>
        <w:spacing w:after="0" w:line="240" w:lineRule="auto"/>
        <w:jc w:val="center"/>
        <w:rPr>
          <w:rFonts w:ascii="Times New Roman" w:hAnsi="Times New Roman" w:cs="Times New Roman"/>
          <w:b/>
          <w:sz w:val="24"/>
          <w:szCs w:val="24"/>
        </w:rPr>
      </w:pPr>
      <w:r w:rsidRPr="00253948">
        <w:rPr>
          <w:rFonts w:ascii="Times New Roman" w:hAnsi="Times New Roman" w:cs="Times New Roman"/>
          <w:b/>
          <w:sz w:val="24"/>
          <w:szCs w:val="24"/>
        </w:rPr>
        <w:t xml:space="preserve">OBJETIVO </w:t>
      </w:r>
      <w:r>
        <w:rPr>
          <w:rFonts w:ascii="Times New Roman" w:hAnsi="Times New Roman" w:cs="Times New Roman"/>
          <w:b/>
          <w:sz w:val="24"/>
          <w:szCs w:val="24"/>
        </w:rPr>
        <w:t>ESPECÍFICO</w:t>
      </w:r>
    </w:p>
    <w:p w:rsidR="00E60DA8" w:rsidRDefault="00E60DA8" w:rsidP="00E60DA8">
      <w:pPr>
        <w:spacing w:line="360" w:lineRule="auto"/>
        <w:ind w:firstLine="709"/>
        <w:jc w:val="both"/>
        <w:rPr>
          <w:rFonts w:eastAsia="Arial" w:cs="Cambria"/>
          <w:b/>
        </w:rPr>
      </w:pPr>
    </w:p>
    <w:p w:rsidR="00E60DA8" w:rsidRPr="00E60DA8" w:rsidRDefault="00E60DA8" w:rsidP="00E60DA8">
      <w:pPr>
        <w:spacing w:line="360" w:lineRule="auto"/>
        <w:ind w:firstLine="709"/>
        <w:jc w:val="both"/>
        <w:rPr>
          <w:rFonts w:ascii="Times" w:hAnsi="Times" w:cs="Arial"/>
          <w:sz w:val="24"/>
          <w:szCs w:val="24"/>
        </w:rPr>
      </w:pPr>
      <w:r w:rsidRPr="00D0100D">
        <w:rPr>
          <w:rFonts w:ascii="Times" w:eastAsia="Arial" w:hAnsi="Times" w:cs="Arial"/>
          <w:sz w:val="24"/>
          <w:szCs w:val="24"/>
        </w:rPr>
        <w:t>C</w:t>
      </w:r>
      <w:r w:rsidRPr="00E60DA8">
        <w:rPr>
          <w:rFonts w:ascii="Times" w:hAnsi="Times" w:cs="Arial"/>
          <w:sz w:val="24"/>
          <w:szCs w:val="24"/>
        </w:rPr>
        <w:t>entralização da atribuição correcional e das informações disciplinares em uma unidade especializada, facilitando o assessoramento à direção em ma</w:t>
      </w:r>
      <w:r w:rsidR="00D0100D">
        <w:rPr>
          <w:rFonts w:ascii="Times" w:hAnsi="Times" w:cs="Arial"/>
          <w:sz w:val="24"/>
          <w:szCs w:val="24"/>
        </w:rPr>
        <w:t xml:space="preserve">téria correcional e </w:t>
      </w:r>
      <w:proofErr w:type="gramStart"/>
      <w:r w:rsidR="00D0100D">
        <w:rPr>
          <w:rFonts w:ascii="Times" w:hAnsi="Times" w:cs="Arial"/>
          <w:sz w:val="24"/>
          <w:szCs w:val="24"/>
        </w:rPr>
        <w:t>otimizando</w:t>
      </w:r>
      <w:proofErr w:type="gramEnd"/>
      <w:r w:rsidR="00D0100D">
        <w:rPr>
          <w:rFonts w:ascii="Times" w:hAnsi="Times" w:cs="Arial"/>
          <w:sz w:val="24"/>
          <w:szCs w:val="24"/>
        </w:rPr>
        <w:t xml:space="preserve"> a </w:t>
      </w:r>
      <w:r w:rsidRPr="00E60DA8">
        <w:rPr>
          <w:rFonts w:ascii="Times" w:hAnsi="Times" w:cs="Arial"/>
          <w:sz w:val="24"/>
          <w:szCs w:val="24"/>
        </w:rPr>
        <w:t>comunicação com os órgãos de controle;</w:t>
      </w:r>
    </w:p>
    <w:p w:rsidR="00E60DA8" w:rsidRPr="00E60DA8" w:rsidRDefault="00E60DA8" w:rsidP="00E60DA8">
      <w:pPr>
        <w:spacing w:line="360" w:lineRule="auto"/>
        <w:ind w:firstLine="709"/>
        <w:jc w:val="both"/>
        <w:rPr>
          <w:rFonts w:ascii="Times" w:hAnsi="Times" w:cs="Arial"/>
          <w:sz w:val="24"/>
          <w:szCs w:val="24"/>
        </w:rPr>
      </w:pPr>
      <w:r w:rsidRPr="00E60DA8">
        <w:rPr>
          <w:rFonts w:ascii="Times" w:hAnsi="Times" w:cs="Arial"/>
          <w:sz w:val="24"/>
          <w:szCs w:val="24"/>
        </w:rPr>
        <w:t>Especialização de servidores com perfil para atuar em matéria correcional, sem necessidade de seu deslocamento da área fim e eventual comprometimento da atividade precípua do IFMT, quais sejam o ensino, pesquisa e extensão;</w:t>
      </w:r>
    </w:p>
    <w:p w:rsidR="00E60DA8" w:rsidRPr="00E60DA8" w:rsidRDefault="00E60DA8" w:rsidP="00E60DA8">
      <w:pPr>
        <w:spacing w:line="360" w:lineRule="auto"/>
        <w:ind w:firstLine="709"/>
        <w:jc w:val="both"/>
        <w:rPr>
          <w:rFonts w:ascii="Times" w:hAnsi="Times" w:cs="Arial"/>
          <w:sz w:val="24"/>
          <w:szCs w:val="24"/>
        </w:rPr>
      </w:pPr>
      <w:r w:rsidRPr="00E60DA8">
        <w:rPr>
          <w:rFonts w:ascii="Times" w:hAnsi="Times" w:cs="Arial"/>
          <w:sz w:val="24"/>
          <w:szCs w:val="24"/>
        </w:rPr>
        <w:t xml:space="preserve"> Realização do juízo de admissibilidade por pessoal qualificado, evitando-se que sejam instaurados processos disciplinares indevidamente;</w:t>
      </w:r>
    </w:p>
    <w:p w:rsidR="00E60DA8" w:rsidRPr="00E60DA8" w:rsidRDefault="00E60DA8" w:rsidP="00E60DA8">
      <w:pPr>
        <w:spacing w:line="360" w:lineRule="auto"/>
        <w:ind w:firstLine="709"/>
        <w:jc w:val="both"/>
        <w:rPr>
          <w:rFonts w:ascii="Times" w:hAnsi="Times" w:cs="Arial"/>
          <w:sz w:val="24"/>
          <w:szCs w:val="24"/>
        </w:rPr>
      </w:pPr>
      <w:r w:rsidRPr="00E60DA8">
        <w:rPr>
          <w:rFonts w:ascii="Times" w:hAnsi="Times" w:cs="Arial"/>
          <w:sz w:val="24"/>
          <w:szCs w:val="24"/>
        </w:rPr>
        <w:t xml:space="preserve"> Aperfeiçoamento na condução dos processos disciplinares, evitando-se anulações e intervenções da Controladoria-Geral da União e reduzindo a quantidade de processos judiciais de reintegração de servidores;</w:t>
      </w:r>
    </w:p>
    <w:p w:rsidR="00E60DA8" w:rsidRPr="00E60DA8" w:rsidRDefault="00E60DA8" w:rsidP="00E60DA8">
      <w:pPr>
        <w:spacing w:line="360" w:lineRule="auto"/>
        <w:ind w:firstLine="709"/>
        <w:jc w:val="both"/>
        <w:rPr>
          <w:rFonts w:ascii="Times" w:hAnsi="Times" w:cs="Arial"/>
          <w:sz w:val="24"/>
          <w:szCs w:val="24"/>
        </w:rPr>
      </w:pPr>
      <w:r w:rsidRPr="00E60DA8">
        <w:rPr>
          <w:rFonts w:ascii="Times" w:hAnsi="Times" w:cs="Arial"/>
          <w:sz w:val="24"/>
          <w:szCs w:val="24"/>
        </w:rPr>
        <w:lastRenderedPageBreak/>
        <w:t>Otimização da atividade correcional (trabalho de melhor qualidade em menos tempo), permitindo ao IFMT se concentrar de forma mais eficiente em suas áreas fins; e</w:t>
      </w:r>
    </w:p>
    <w:p w:rsidR="00E60DA8" w:rsidRPr="00E60DA8" w:rsidRDefault="00E60DA8" w:rsidP="00E60DA8">
      <w:pPr>
        <w:spacing w:line="360" w:lineRule="auto"/>
        <w:ind w:firstLine="709"/>
        <w:jc w:val="both"/>
        <w:rPr>
          <w:rFonts w:ascii="Times" w:eastAsia="Arial" w:hAnsi="Times" w:cs="Cambria"/>
          <w:sz w:val="24"/>
          <w:szCs w:val="24"/>
        </w:rPr>
      </w:pPr>
      <w:r w:rsidRPr="00E60DA8">
        <w:rPr>
          <w:rFonts w:ascii="Times" w:hAnsi="Times" w:cs="Arial"/>
          <w:sz w:val="24"/>
          <w:szCs w:val="24"/>
        </w:rPr>
        <w:t>Aumento da credibilidade do IFMT frente aos servidores, aos outros órgãos da Administração Pública e à sociedade em geral.</w:t>
      </w:r>
    </w:p>
    <w:p w:rsidR="00253948" w:rsidRDefault="00B47894" w:rsidP="000329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ESTRUTURA</w:t>
      </w:r>
    </w:p>
    <w:p w:rsidR="00B47894" w:rsidRDefault="00B47894" w:rsidP="000329B7">
      <w:pPr>
        <w:spacing w:after="0" w:line="240" w:lineRule="auto"/>
        <w:jc w:val="center"/>
        <w:rPr>
          <w:rFonts w:ascii="Times New Roman" w:hAnsi="Times New Roman" w:cs="Times New Roman"/>
          <w:b/>
          <w:sz w:val="24"/>
          <w:szCs w:val="24"/>
        </w:rPr>
      </w:pPr>
    </w:p>
    <w:p w:rsidR="00B47894" w:rsidRDefault="00B47894" w:rsidP="000329B7">
      <w:pPr>
        <w:spacing w:after="0" w:line="240" w:lineRule="auto"/>
        <w:jc w:val="center"/>
        <w:rPr>
          <w:rFonts w:ascii="Times New Roman" w:hAnsi="Times New Roman" w:cs="Times New Roman"/>
          <w:b/>
          <w:sz w:val="24"/>
          <w:szCs w:val="24"/>
        </w:rPr>
      </w:pPr>
    </w:p>
    <w:p w:rsidR="00B47894" w:rsidRPr="007F3EAA" w:rsidRDefault="007F3EAA" w:rsidP="00253948">
      <w:pPr>
        <w:spacing w:after="0" w:line="360" w:lineRule="auto"/>
        <w:ind w:firstLine="709"/>
        <w:jc w:val="both"/>
        <w:rPr>
          <w:rFonts w:ascii="Times" w:hAnsi="Times" w:cs="Arial"/>
          <w:color w:val="222222"/>
          <w:sz w:val="24"/>
          <w:szCs w:val="24"/>
          <w:shd w:val="clear" w:color="auto" w:fill="FFFFFF"/>
        </w:rPr>
      </w:pPr>
      <w:r w:rsidRPr="007F3EAA">
        <w:rPr>
          <w:rFonts w:ascii="Times" w:hAnsi="Times" w:cs="Arial"/>
          <w:color w:val="222222"/>
          <w:sz w:val="24"/>
          <w:szCs w:val="24"/>
          <w:shd w:val="clear" w:color="auto" w:fill="FFFFFF"/>
        </w:rPr>
        <w:t xml:space="preserve">O Núcleo de Correição/Corregedoria </w:t>
      </w:r>
      <w:r w:rsidRPr="007F3EAA">
        <w:rPr>
          <w:rFonts w:ascii="Times" w:hAnsi="Times" w:cs="Arial"/>
          <w:color w:val="222222"/>
          <w:sz w:val="24"/>
          <w:szCs w:val="24"/>
          <w:shd w:val="clear" w:color="auto" w:fill="FFFFFF"/>
        </w:rPr>
        <w:t>é a unidade competente pelo planejamento, direção, orientação, supervisão, avaliação, aprimoramento, condução e controle das atividades de correição no âmbito do IFMT, em especial pela apuração de ilícitos administrativos praticados por servidores públicos, bem como pelas ações de responsabilização administrativa de pessoas jurídicas, na forma da Lei n.º 12.846, de 01 de agosto de 2013 e do Decreto n.º 8.420, de 18 de março de 2015</w:t>
      </w:r>
      <w:r w:rsidRPr="007F3EAA">
        <w:rPr>
          <w:rFonts w:ascii="Times" w:hAnsi="Times" w:cs="Arial"/>
          <w:color w:val="222222"/>
          <w:sz w:val="24"/>
          <w:szCs w:val="24"/>
          <w:shd w:val="clear" w:color="auto" w:fill="FFFFFF"/>
        </w:rPr>
        <w:t xml:space="preserve"> e sua estrutura atual é composta por </w:t>
      </w:r>
      <w:proofErr w:type="gramStart"/>
      <w:r w:rsidRPr="007F3EAA">
        <w:rPr>
          <w:rFonts w:ascii="Times" w:hAnsi="Times" w:cs="Arial"/>
          <w:color w:val="222222"/>
          <w:sz w:val="24"/>
          <w:szCs w:val="24"/>
          <w:shd w:val="clear" w:color="auto" w:fill="FFFFFF"/>
        </w:rPr>
        <w:t>3</w:t>
      </w:r>
      <w:proofErr w:type="gramEnd"/>
      <w:r w:rsidRPr="007F3EAA">
        <w:rPr>
          <w:rFonts w:ascii="Times" w:hAnsi="Times" w:cs="Arial"/>
          <w:color w:val="222222"/>
          <w:sz w:val="24"/>
          <w:szCs w:val="24"/>
          <w:shd w:val="clear" w:color="auto" w:fill="FFFFFF"/>
        </w:rPr>
        <w:t xml:space="preserve"> (três) servidores efetivos com formação em direito e uma estagiaria de secretariado executivo.</w:t>
      </w:r>
    </w:p>
    <w:p w:rsidR="007F3EAA" w:rsidRDefault="007F3EAA" w:rsidP="00253948">
      <w:pPr>
        <w:spacing w:after="0" w:line="360" w:lineRule="auto"/>
        <w:ind w:firstLine="709"/>
        <w:jc w:val="both"/>
        <w:rPr>
          <w:rFonts w:ascii="Times New Roman" w:hAnsi="Times New Roman" w:cs="Times New Roman"/>
          <w:sz w:val="24"/>
          <w:szCs w:val="24"/>
        </w:rPr>
      </w:pPr>
    </w:p>
    <w:p w:rsidR="00B47894" w:rsidRDefault="00B47894" w:rsidP="00B478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PROCEDIMENTOS</w:t>
      </w:r>
    </w:p>
    <w:p w:rsidR="00B47894" w:rsidRDefault="00B47894" w:rsidP="00253948">
      <w:pPr>
        <w:spacing w:after="0" w:line="360" w:lineRule="auto"/>
        <w:ind w:firstLine="709"/>
        <w:jc w:val="both"/>
        <w:rPr>
          <w:rFonts w:ascii="Times New Roman" w:hAnsi="Times New Roman" w:cs="Times New Roman"/>
          <w:sz w:val="24"/>
          <w:szCs w:val="24"/>
        </w:rPr>
      </w:pPr>
    </w:p>
    <w:p w:rsidR="00B47894" w:rsidRPr="00B47894" w:rsidRDefault="00B47894" w:rsidP="00B47894">
      <w:pPr>
        <w:pStyle w:val="PargrafodaLista"/>
        <w:numPr>
          <w:ilvl w:val="0"/>
          <w:numId w:val="3"/>
        </w:numPr>
        <w:spacing w:after="0" w:line="360" w:lineRule="auto"/>
        <w:jc w:val="both"/>
        <w:rPr>
          <w:rFonts w:ascii="Times New Roman" w:hAnsi="Times New Roman" w:cs="Times New Roman"/>
          <w:sz w:val="24"/>
          <w:szCs w:val="24"/>
        </w:rPr>
      </w:pPr>
      <w:r w:rsidRPr="00B47894">
        <w:rPr>
          <w:rFonts w:ascii="Times New Roman" w:hAnsi="Times New Roman" w:cs="Times New Roman"/>
          <w:sz w:val="24"/>
          <w:szCs w:val="24"/>
        </w:rPr>
        <w:t>Tratar as denúncias e representações recebidas</w:t>
      </w:r>
    </w:p>
    <w:p w:rsidR="00B47894" w:rsidRPr="00B47894" w:rsidRDefault="00B47894" w:rsidP="00B47894">
      <w:pPr>
        <w:pStyle w:val="PargrafodaLista"/>
        <w:numPr>
          <w:ilvl w:val="0"/>
          <w:numId w:val="3"/>
        </w:numPr>
        <w:spacing w:after="0" w:line="360" w:lineRule="auto"/>
        <w:jc w:val="both"/>
        <w:rPr>
          <w:rFonts w:ascii="Times New Roman" w:hAnsi="Times New Roman" w:cs="Times New Roman"/>
          <w:sz w:val="24"/>
          <w:szCs w:val="24"/>
        </w:rPr>
      </w:pPr>
      <w:r w:rsidRPr="00B47894">
        <w:rPr>
          <w:rFonts w:ascii="Times New Roman" w:hAnsi="Times New Roman" w:cs="Times New Roman"/>
          <w:sz w:val="24"/>
          <w:szCs w:val="24"/>
        </w:rPr>
        <w:t>Fazer o Juízo de Admissibilidade</w:t>
      </w:r>
    </w:p>
    <w:p w:rsidR="00B47894" w:rsidRPr="00B47894" w:rsidRDefault="00B47894" w:rsidP="00B47894">
      <w:pPr>
        <w:pStyle w:val="PargrafodaLista"/>
        <w:numPr>
          <w:ilvl w:val="0"/>
          <w:numId w:val="3"/>
        </w:numPr>
        <w:spacing w:after="0" w:line="360" w:lineRule="auto"/>
        <w:jc w:val="both"/>
        <w:rPr>
          <w:rFonts w:ascii="Times New Roman" w:hAnsi="Times New Roman" w:cs="Times New Roman"/>
          <w:sz w:val="24"/>
          <w:szCs w:val="24"/>
        </w:rPr>
      </w:pPr>
      <w:r w:rsidRPr="00B47894">
        <w:rPr>
          <w:rFonts w:ascii="Times New Roman" w:hAnsi="Times New Roman" w:cs="Times New Roman"/>
          <w:sz w:val="24"/>
          <w:szCs w:val="24"/>
        </w:rPr>
        <w:t>Promover a formação das Comissões Disciplinares e dar suporte as mesmas</w:t>
      </w:r>
    </w:p>
    <w:p w:rsidR="00B47894" w:rsidRPr="00B47894" w:rsidRDefault="00B47894" w:rsidP="00B47894">
      <w:pPr>
        <w:pStyle w:val="PargrafodaLista"/>
        <w:numPr>
          <w:ilvl w:val="0"/>
          <w:numId w:val="3"/>
        </w:numPr>
        <w:spacing w:after="0" w:line="360" w:lineRule="auto"/>
        <w:jc w:val="both"/>
        <w:rPr>
          <w:rFonts w:ascii="Times New Roman" w:hAnsi="Times New Roman" w:cs="Times New Roman"/>
          <w:sz w:val="24"/>
          <w:szCs w:val="24"/>
        </w:rPr>
      </w:pPr>
      <w:r w:rsidRPr="00B47894">
        <w:rPr>
          <w:rFonts w:ascii="Times New Roman" w:hAnsi="Times New Roman" w:cs="Times New Roman"/>
          <w:sz w:val="24"/>
          <w:szCs w:val="24"/>
        </w:rPr>
        <w:t>Dar parecer sobre a instauração e julgamento</w:t>
      </w:r>
    </w:p>
    <w:p w:rsidR="00B47894" w:rsidRDefault="00B47894" w:rsidP="00253948">
      <w:pPr>
        <w:spacing w:after="0" w:line="360" w:lineRule="auto"/>
        <w:ind w:firstLine="709"/>
        <w:jc w:val="both"/>
        <w:rPr>
          <w:rFonts w:ascii="Times New Roman" w:hAnsi="Times New Roman" w:cs="Times New Roman"/>
          <w:sz w:val="24"/>
          <w:szCs w:val="24"/>
        </w:rPr>
      </w:pPr>
    </w:p>
    <w:p w:rsidR="00253948" w:rsidRPr="00EE33D3" w:rsidRDefault="000D681C" w:rsidP="000329B7">
      <w:pPr>
        <w:spacing w:after="0" w:line="240" w:lineRule="auto"/>
        <w:jc w:val="center"/>
        <w:rPr>
          <w:rFonts w:ascii="Times" w:hAnsi="Times" w:cs="Times New Roman"/>
          <w:b/>
          <w:sz w:val="24"/>
          <w:szCs w:val="24"/>
        </w:rPr>
      </w:pPr>
      <w:r w:rsidRPr="00EE33D3">
        <w:rPr>
          <w:rFonts w:ascii="Times" w:hAnsi="Times" w:cs="Times New Roman"/>
          <w:b/>
          <w:sz w:val="24"/>
          <w:szCs w:val="24"/>
        </w:rPr>
        <w:t>METAS</w:t>
      </w:r>
      <w:r w:rsidR="00221D32" w:rsidRPr="00EE33D3">
        <w:rPr>
          <w:rFonts w:ascii="Times" w:hAnsi="Times" w:cs="Times New Roman"/>
          <w:b/>
          <w:sz w:val="24"/>
          <w:szCs w:val="24"/>
        </w:rPr>
        <w:t xml:space="preserve"> </w:t>
      </w:r>
    </w:p>
    <w:p w:rsidR="00B47894" w:rsidRPr="00EE33D3" w:rsidRDefault="00B47894" w:rsidP="000329B7">
      <w:pPr>
        <w:spacing w:after="0" w:line="240" w:lineRule="auto"/>
        <w:jc w:val="center"/>
        <w:rPr>
          <w:rFonts w:ascii="Times" w:hAnsi="Times" w:cs="Times New Roman"/>
          <w:b/>
          <w:sz w:val="24"/>
          <w:szCs w:val="24"/>
        </w:rPr>
      </w:pPr>
    </w:p>
    <w:p w:rsidR="00170A36" w:rsidRPr="00EE33D3" w:rsidRDefault="00170A36" w:rsidP="00170A36">
      <w:pPr>
        <w:spacing w:line="360" w:lineRule="auto"/>
        <w:ind w:firstLine="709"/>
        <w:jc w:val="both"/>
        <w:rPr>
          <w:rFonts w:ascii="Times" w:eastAsia="Arial" w:hAnsi="Times" w:cs="Cambria"/>
          <w:sz w:val="24"/>
          <w:szCs w:val="24"/>
        </w:rPr>
      </w:pPr>
      <w:bookmarkStart w:id="0" w:name="page5"/>
      <w:bookmarkEnd w:id="0"/>
      <w:r>
        <w:rPr>
          <w:rFonts w:ascii="Times" w:eastAsia="Arial" w:hAnsi="Times" w:cs="Cambria"/>
          <w:sz w:val="24"/>
          <w:szCs w:val="24"/>
        </w:rPr>
        <w:t xml:space="preserve">Atualmente o Núcleo de Correição aguarda a manifestação da Corregedoria Geral da União – Setorial MEC quanto à autorização para implantação da Corregedoria Seccional deste IFMT, publicação da Resolução Normativa e indicação do servidor para </w:t>
      </w:r>
      <w:r>
        <w:rPr>
          <w:rFonts w:ascii="Times" w:eastAsia="Arial" w:hAnsi="Times" w:cs="Cambria"/>
          <w:sz w:val="24"/>
          <w:szCs w:val="24"/>
        </w:rPr>
        <w:lastRenderedPageBreak/>
        <w:t>ocupar o Cargo de Corregedor para dar efetivo início às atividades da Corregedoria que ocupará o mesmo espaço e rotina administrativa exercida atualmente pelo Núcleo de Correição.</w:t>
      </w:r>
      <w:bookmarkStart w:id="1" w:name="_GoBack"/>
      <w:bookmarkEnd w:id="1"/>
    </w:p>
    <w:p w:rsidR="00EE33D3" w:rsidRPr="00EE33D3" w:rsidRDefault="00EE33D3" w:rsidP="00EE33D3">
      <w:pPr>
        <w:spacing w:line="360" w:lineRule="auto"/>
        <w:ind w:firstLine="709"/>
        <w:jc w:val="center"/>
        <w:rPr>
          <w:rFonts w:ascii="Times" w:eastAsia="Arial" w:hAnsi="Times" w:cs="Cambria"/>
          <w:sz w:val="24"/>
          <w:szCs w:val="24"/>
        </w:rPr>
      </w:pPr>
      <w:r w:rsidRPr="00EE33D3">
        <w:rPr>
          <w:rFonts w:ascii="Times" w:eastAsia="Arial" w:hAnsi="Times" w:cs="Cambria"/>
          <w:b/>
          <w:sz w:val="24"/>
          <w:szCs w:val="24"/>
        </w:rPr>
        <w:t>ESTRUTURAÇÃO</w:t>
      </w:r>
    </w:p>
    <w:p w:rsidR="00EE33D3" w:rsidRPr="00EE33D3" w:rsidRDefault="00EE33D3" w:rsidP="00EE33D3">
      <w:pPr>
        <w:spacing w:line="360" w:lineRule="auto"/>
        <w:ind w:firstLine="709"/>
        <w:jc w:val="both"/>
        <w:rPr>
          <w:rFonts w:ascii="Times" w:eastAsia="Arial" w:hAnsi="Times" w:cs="Cambria"/>
          <w:sz w:val="24"/>
          <w:szCs w:val="24"/>
        </w:rPr>
      </w:pPr>
      <w:r w:rsidRPr="00EE33D3">
        <w:rPr>
          <w:rFonts w:ascii="Times" w:eastAsia="Arial" w:hAnsi="Times" w:cs="Cambria"/>
          <w:sz w:val="24"/>
          <w:szCs w:val="24"/>
        </w:rPr>
        <w:t xml:space="preserve">Essa etapa consistirá nos estudos preliminares que serão utilizados como base para formatação </w:t>
      </w:r>
      <w:r w:rsidR="00A14146">
        <w:rPr>
          <w:rFonts w:ascii="Times" w:eastAsia="Arial" w:hAnsi="Times" w:cs="Cambria"/>
          <w:sz w:val="24"/>
          <w:szCs w:val="24"/>
        </w:rPr>
        <w:t>do Núcleo de Correição</w:t>
      </w:r>
      <w:r w:rsidRPr="00EE33D3">
        <w:rPr>
          <w:rFonts w:ascii="Times" w:eastAsia="Arial" w:hAnsi="Times" w:cs="Cambria"/>
          <w:sz w:val="24"/>
          <w:szCs w:val="24"/>
        </w:rPr>
        <w:t>, compreendendo as seguintes providências:</w:t>
      </w:r>
    </w:p>
    <w:p w:rsidR="00EE33D3" w:rsidRPr="00E02D10" w:rsidRDefault="00EE33D3" w:rsidP="00E02D10">
      <w:pPr>
        <w:pStyle w:val="PargrafodaLista"/>
        <w:numPr>
          <w:ilvl w:val="0"/>
          <w:numId w:val="4"/>
        </w:numPr>
        <w:tabs>
          <w:tab w:val="left" w:pos="141"/>
        </w:tabs>
        <w:spacing w:line="360" w:lineRule="auto"/>
        <w:jc w:val="both"/>
        <w:rPr>
          <w:rFonts w:ascii="Times" w:eastAsia="Arial" w:hAnsi="Times" w:cs="Cambria"/>
          <w:sz w:val="24"/>
          <w:szCs w:val="24"/>
        </w:rPr>
      </w:pPr>
      <w:r w:rsidRPr="00E02D10">
        <w:rPr>
          <w:rFonts w:ascii="Times" w:eastAsia="Arial" w:hAnsi="Times" w:cs="Cambria"/>
          <w:sz w:val="24"/>
          <w:szCs w:val="24"/>
        </w:rPr>
        <w:t xml:space="preserve">Aquisição de </w:t>
      </w:r>
      <w:r w:rsidRPr="00E02D10">
        <w:rPr>
          <w:rFonts w:ascii="Times" w:eastAsia="Arial" w:hAnsi="Times" w:cs="Cambria"/>
          <w:i/>
          <w:sz w:val="24"/>
          <w:szCs w:val="24"/>
        </w:rPr>
        <w:t xml:space="preserve">know-how </w:t>
      </w:r>
      <w:r w:rsidRPr="00E02D10">
        <w:rPr>
          <w:rFonts w:ascii="Times" w:eastAsia="Arial" w:hAnsi="Times" w:cs="Cambria"/>
          <w:sz w:val="24"/>
          <w:szCs w:val="24"/>
        </w:rPr>
        <w:t xml:space="preserve">e ideais para eficiência da gestão, através da interlocução com o IFBA, IFCE e Colégio Pedro II. Estas são instituições da REDITEC, detentoras de uma </w:t>
      </w:r>
      <w:r w:rsidR="00A14146" w:rsidRPr="00E02D10">
        <w:rPr>
          <w:rFonts w:ascii="Times" w:eastAsia="Arial" w:hAnsi="Times" w:cs="Cambria"/>
          <w:sz w:val="24"/>
          <w:szCs w:val="24"/>
        </w:rPr>
        <w:t>unidade</w:t>
      </w:r>
      <w:r w:rsidRPr="00E02D10">
        <w:rPr>
          <w:rFonts w:ascii="Times" w:eastAsia="Arial" w:hAnsi="Times" w:cs="Cambria"/>
          <w:sz w:val="24"/>
          <w:szCs w:val="24"/>
        </w:rPr>
        <w:t xml:space="preserve"> Seccional</w:t>
      </w:r>
      <w:r w:rsidR="00A14146" w:rsidRPr="00E02D10">
        <w:rPr>
          <w:rFonts w:ascii="Times" w:eastAsia="Arial" w:hAnsi="Times" w:cs="Cambria"/>
          <w:sz w:val="24"/>
          <w:szCs w:val="24"/>
        </w:rPr>
        <w:t xml:space="preserve"> de Corregedoria</w:t>
      </w:r>
      <w:r w:rsidRPr="00E02D10">
        <w:rPr>
          <w:rFonts w:ascii="Times" w:eastAsia="Arial" w:hAnsi="Times" w:cs="Cambria"/>
          <w:sz w:val="24"/>
          <w:szCs w:val="24"/>
        </w:rPr>
        <w:t>;</w:t>
      </w:r>
    </w:p>
    <w:p w:rsidR="00EE33D3" w:rsidRPr="00E02D10" w:rsidRDefault="00EE33D3" w:rsidP="00E02D10">
      <w:pPr>
        <w:pStyle w:val="PargrafodaLista"/>
        <w:numPr>
          <w:ilvl w:val="0"/>
          <w:numId w:val="4"/>
        </w:numPr>
        <w:tabs>
          <w:tab w:val="left" w:pos="141"/>
        </w:tabs>
        <w:spacing w:line="360" w:lineRule="auto"/>
        <w:jc w:val="both"/>
        <w:rPr>
          <w:rFonts w:ascii="Times" w:eastAsia="Arial" w:hAnsi="Times" w:cs="Cambria"/>
          <w:b/>
          <w:sz w:val="24"/>
          <w:szCs w:val="24"/>
        </w:rPr>
      </w:pPr>
      <w:r w:rsidRPr="00E02D10">
        <w:rPr>
          <w:rFonts w:ascii="Times" w:eastAsia="Arial" w:hAnsi="Times" w:cs="Cambria"/>
          <w:sz w:val="24"/>
          <w:szCs w:val="24"/>
        </w:rPr>
        <w:t xml:space="preserve">Ampla reestruturação </w:t>
      </w:r>
      <w:r w:rsidR="00A14146" w:rsidRPr="00E02D10">
        <w:rPr>
          <w:rFonts w:ascii="Times" w:eastAsia="Arial" w:hAnsi="Times" w:cs="Cambria"/>
          <w:sz w:val="24"/>
          <w:szCs w:val="24"/>
        </w:rPr>
        <w:t>das atividades disciplinares</w:t>
      </w:r>
      <w:r w:rsidRPr="00E02D10">
        <w:rPr>
          <w:rFonts w:ascii="Times" w:eastAsia="Arial" w:hAnsi="Times" w:cs="Cambria"/>
          <w:sz w:val="24"/>
          <w:szCs w:val="24"/>
        </w:rPr>
        <w:t>, selecionando os membros levand</w:t>
      </w:r>
      <w:r w:rsidR="00A14146" w:rsidRPr="00E02D10">
        <w:rPr>
          <w:rFonts w:ascii="Times" w:eastAsia="Arial" w:hAnsi="Times" w:cs="Cambria"/>
          <w:sz w:val="24"/>
          <w:szCs w:val="24"/>
        </w:rPr>
        <w:t>o em consideração os critérios: formação e capacitação</w:t>
      </w:r>
      <w:r w:rsidRPr="00E02D10">
        <w:rPr>
          <w:rFonts w:ascii="Times" w:eastAsia="Arial" w:hAnsi="Times" w:cs="Cambria"/>
          <w:sz w:val="24"/>
          <w:szCs w:val="24"/>
        </w:rPr>
        <w:t xml:space="preserve">. </w:t>
      </w:r>
      <w:r w:rsidR="00A14146" w:rsidRPr="00E02D10">
        <w:rPr>
          <w:rFonts w:ascii="Times" w:eastAsia="Arial" w:hAnsi="Times" w:cs="Cambria"/>
          <w:sz w:val="24"/>
          <w:szCs w:val="24"/>
        </w:rPr>
        <w:t>A designação de membros para atuarem nas Comissões será realizada de forma mais “pulverizada”</w:t>
      </w:r>
      <w:r w:rsidRPr="00E02D10">
        <w:rPr>
          <w:rFonts w:ascii="Times" w:eastAsia="Arial" w:hAnsi="Times" w:cs="Cambria"/>
          <w:sz w:val="24"/>
          <w:szCs w:val="24"/>
        </w:rPr>
        <w:t>, preceituando a eficiência, através da redução dos atuais custos de instrução processual (sendo este atualmente onerado devido ao deslocamento de servidores, acrescido das diárias e utilização de veículo/combustível para tal) e a celeridade dos processos.</w:t>
      </w:r>
    </w:p>
    <w:p w:rsidR="00EE33D3" w:rsidRPr="00EE33D3" w:rsidRDefault="00EE33D3" w:rsidP="00EE33D3">
      <w:pPr>
        <w:pageBreakBefore/>
        <w:spacing w:line="360" w:lineRule="auto"/>
        <w:ind w:firstLine="709"/>
        <w:jc w:val="center"/>
        <w:rPr>
          <w:rFonts w:ascii="Times" w:eastAsia="Arial" w:hAnsi="Times" w:cs="Cambria"/>
          <w:sz w:val="24"/>
          <w:szCs w:val="24"/>
        </w:rPr>
      </w:pPr>
      <w:r w:rsidRPr="00EE33D3">
        <w:rPr>
          <w:rFonts w:ascii="Times" w:eastAsia="Arial" w:hAnsi="Times" w:cs="Cambria"/>
          <w:b/>
          <w:sz w:val="24"/>
          <w:szCs w:val="24"/>
        </w:rPr>
        <w:lastRenderedPageBreak/>
        <w:t>NORMATIZAÇÃO</w:t>
      </w:r>
    </w:p>
    <w:p w:rsidR="00EE33D3" w:rsidRPr="00EE33D3" w:rsidRDefault="00EE33D3" w:rsidP="00EE33D3">
      <w:pPr>
        <w:spacing w:line="360" w:lineRule="auto"/>
        <w:ind w:firstLine="709"/>
        <w:jc w:val="both"/>
        <w:rPr>
          <w:rFonts w:ascii="Times" w:eastAsia="Arial" w:hAnsi="Times" w:cs="Cambria"/>
          <w:sz w:val="24"/>
          <w:szCs w:val="24"/>
        </w:rPr>
      </w:pPr>
      <w:r w:rsidRPr="00EE33D3">
        <w:rPr>
          <w:rFonts w:ascii="Times" w:eastAsia="Arial" w:hAnsi="Times" w:cs="Cambria"/>
          <w:sz w:val="24"/>
          <w:szCs w:val="24"/>
        </w:rPr>
        <w:t>Essa etapa consistirá na revisão de todos os instrumentos normativos internos que regulamentam a atividade correcional, compreendendo especificamente as seguintes ações:</w:t>
      </w:r>
    </w:p>
    <w:p w:rsidR="00EE33D3" w:rsidRPr="00E02D10" w:rsidRDefault="00EE33D3" w:rsidP="00E02D10">
      <w:pPr>
        <w:pStyle w:val="PargrafodaLista"/>
        <w:numPr>
          <w:ilvl w:val="0"/>
          <w:numId w:val="5"/>
        </w:numPr>
        <w:spacing w:line="360" w:lineRule="auto"/>
        <w:jc w:val="both"/>
        <w:rPr>
          <w:rFonts w:ascii="Times" w:eastAsia="Arial" w:hAnsi="Times" w:cs="Cambria"/>
          <w:sz w:val="24"/>
          <w:szCs w:val="24"/>
        </w:rPr>
      </w:pPr>
      <w:r w:rsidRPr="00E02D10">
        <w:rPr>
          <w:rFonts w:ascii="Times" w:eastAsia="Arial" w:hAnsi="Times" w:cs="Cambria"/>
          <w:sz w:val="24"/>
          <w:szCs w:val="24"/>
          <w:highlight w:val="yellow"/>
        </w:rPr>
        <w:t xml:space="preserve">Inclusão da estrutura </w:t>
      </w:r>
      <w:r w:rsidR="00A14146" w:rsidRPr="00E02D10">
        <w:rPr>
          <w:rFonts w:ascii="Times" w:eastAsia="Arial" w:hAnsi="Times" w:cs="Cambria"/>
          <w:sz w:val="24"/>
          <w:szCs w:val="24"/>
          <w:highlight w:val="yellow"/>
        </w:rPr>
        <w:t>do Núcleo de Correição e Ouvidoria</w:t>
      </w:r>
      <w:r w:rsidRPr="00E02D10">
        <w:rPr>
          <w:rFonts w:ascii="Times" w:eastAsia="Arial" w:hAnsi="Times" w:cs="Cambria"/>
          <w:sz w:val="24"/>
          <w:szCs w:val="24"/>
          <w:highlight w:val="yellow"/>
        </w:rPr>
        <w:t xml:space="preserve"> no Regimento Interno do IFMT;</w:t>
      </w:r>
    </w:p>
    <w:p w:rsidR="00A14146" w:rsidRPr="00E02D10" w:rsidRDefault="00A14146" w:rsidP="00E02D10">
      <w:pPr>
        <w:pStyle w:val="PargrafodaLista"/>
        <w:numPr>
          <w:ilvl w:val="0"/>
          <w:numId w:val="5"/>
        </w:numPr>
        <w:spacing w:line="360" w:lineRule="auto"/>
        <w:jc w:val="both"/>
        <w:rPr>
          <w:rFonts w:ascii="Times" w:eastAsia="Arial" w:hAnsi="Times" w:cs="Cambria"/>
          <w:sz w:val="24"/>
          <w:szCs w:val="24"/>
        </w:rPr>
      </w:pPr>
      <w:r w:rsidRPr="00E02D10">
        <w:rPr>
          <w:rFonts w:ascii="Times" w:eastAsia="Arial" w:hAnsi="Times" w:cs="Cambria"/>
          <w:sz w:val="24"/>
          <w:szCs w:val="24"/>
        </w:rPr>
        <w:t>Criação da Instrução Normativa que Regulamentará toda a atividade do Núcleo de Correição e Ouvidoria;</w:t>
      </w:r>
    </w:p>
    <w:p w:rsidR="00EE33D3" w:rsidRPr="00E02D10" w:rsidRDefault="00EE33D3" w:rsidP="00E02D10">
      <w:pPr>
        <w:pStyle w:val="PargrafodaLista"/>
        <w:numPr>
          <w:ilvl w:val="0"/>
          <w:numId w:val="5"/>
        </w:numPr>
        <w:spacing w:line="360" w:lineRule="auto"/>
        <w:jc w:val="both"/>
        <w:rPr>
          <w:rFonts w:ascii="Times" w:eastAsia="Arial" w:hAnsi="Times" w:cs="Cambria"/>
          <w:sz w:val="24"/>
          <w:szCs w:val="24"/>
        </w:rPr>
      </w:pPr>
      <w:r w:rsidRPr="00E02D10">
        <w:rPr>
          <w:rFonts w:ascii="Times" w:eastAsia="Arial" w:hAnsi="Times" w:cs="Cambria"/>
          <w:sz w:val="24"/>
          <w:szCs w:val="24"/>
        </w:rPr>
        <w:t xml:space="preserve">Revogação do atual manual de PAD e </w:t>
      </w:r>
      <w:r w:rsidR="00A14146" w:rsidRPr="00E02D10">
        <w:rPr>
          <w:rFonts w:ascii="Times" w:eastAsia="Arial" w:hAnsi="Times" w:cs="Cambria"/>
          <w:sz w:val="24"/>
          <w:szCs w:val="24"/>
        </w:rPr>
        <w:t>aplicação irrestrita ao Manual de PAD da CGU</w:t>
      </w:r>
      <w:r w:rsidRPr="00E02D10">
        <w:rPr>
          <w:rFonts w:ascii="Times" w:eastAsia="Arial" w:hAnsi="Times" w:cs="Cambria"/>
          <w:sz w:val="24"/>
          <w:szCs w:val="24"/>
        </w:rPr>
        <w:t>;</w:t>
      </w:r>
    </w:p>
    <w:p w:rsidR="00EE33D3" w:rsidRPr="00E02D10" w:rsidRDefault="00EE33D3" w:rsidP="00E02D10">
      <w:pPr>
        <w:pStyle w:val="PargrafodaLista"/>
        <w:numPr>
          <w:ilvl w:val="0"/>
          <w:numId w:val="5"/>
        </w:numPr>
        <w:spacing w:line="360" w:lineRule="auto"/>
        <w:jc w:val="both"/>
        <w:rPr>
          <w:rFonts w:ascii="Times" w:eastAsia="Arial" w:hAnsi="Times" w:cs="Cambria"/>
          <w:sz w:val="24"/>
          <w:szCs w:val="24"/>
        </w:rPr>
      </w:pPr>
      <w:r w:rsidRPr="00E02D10">
        <w:rPr>
          <w:rFonts w:ascii="Times" w:eastAsia="Arial" w:hAnsi="Times" w:cs="Cambria"/>
          <w:sz w:val="24"/>
          <w:szCs w:val="24"/>
        </w:rPr>
        <w:t>Criação de modelos-padrão de todos os documentos a serem utilizados nas atividades correcionais (anexos do manual), tornando-os de uso obrigatório pelas comissões e por todos os sujeitos envolvidos na atividade, dando o enfoque célere aos processos;</w:t>
      </w:r>
    </w:p>
    <w:p w:rsidR="00EE33D3" w:rsidRPr="00E02D10" w:rsidRDefault="00EE33D3" w:rsidP="00E02D10">
      <w:pPr>
        <w:pStyle w:val="PargrafodaLista"/>
        <w:numPr>
          <w:ilvl w:val="0"/>
          <w:numId w:val="5"/>
        </w:numPr>
        <w:spacing w:line="360" w:lineRule="auto"/>
        <w:jc w:val="both"/>
        <w:rPr>
          <w:rFonts w:ascii="Times" w:eastAsia="Arial" w:hAnsi="Times" w:cs="Cambria"/>
          <w:sz w:val="24"/>
          <w:szCs w:val="24"/>
        </w:rPr>
      </w:pPr>
      <w:r w:rsidRPr="00E02D10">
        <w:rPr>
          <w:rFonts w:ascii="Times" w:eastAsia="Arial" w:hAnsi="Times" w:cs="Cambria"/>
          <w:sz w:val="24"/>
          <w:szCs w:val="24"/>
        </w:rPr>
        <w:t>Criação de um fluxograma e procedimentos operacionais padrões a serem seguidos pelos membros das comissões e pelos sujeitos envolvidos na atividade correicional;</w:t>
      </w:r>
    </w:p>
    <w:p w:rsidR="00EE33D3" w:rsidRPr="00EE33D3" w:rsidRDefault="00EE33D3" w:rsidP="00EE33D3">
      <w:pPr>
        <w:pageBreakBefore/>
        <w:spacing w:line="360" w:lineRule="auto"/>
        <w:jc w:val="center"/>
        <w:rPr>
          <w:rFonts w:ascii="Times" w:eastAsia="Arial" w:hAnsi="Times" w:cs="Cambria"/>
          <w:sz w:val="24"/>
          <w:szCs w:val="24"/>
        </w:rPr>
      </w:pPr>
      <w:r w:rsidRPr="00EE33D3">
        <w:rPr>
          <w:rFonts w:ascii="Times" w:eastAsia="Arial" w:hAnsi="Times" w:cs="Cambria"/>
          <w:b/>
          <w:sz w:val="24"/>
          <w:szCs w:val="24"/>
        </w:rPr>
        <w:lastRenderedPageBreak/>
        <w:t>CAPACITAÇÃO</w:t>
      </w:r>
    </w:p>
    <w:p w:rsidR="00EE33D3" w:rsidRPr="00EE33D3" w:rsidRDefault="00EE33D3" w:rsidP="00EE33D3">
      <w:pPr>
        <w:spacing w:line="360" w:lineRule="auto"/>
        <w:ind w:firstLine="709"/>
        <w:jc w:val="both"/>
        <w:rPr>
          <w:rFonts w:ascii="Times" w:eastAsia="Arial" w:hAnsi="Times" w:cs="Cambria"/>
          <w:sz w:val="24"/>
          <w:szCs w:val="24"/>
        </w:rPr>
      </w:pPr>
      <w:r w:rsidRPr="00EE33D3">
        <w:rPr>
          <w:rFonts w:ascii="Times" w:eastAsia="Arial" w:hAnsi="Times" w:cs="Cambria"/>
          <w:sz w:val="24"/>
          <w:szCs w:val="24"/>
        </w:rPr>
        <w:t xml:space="preserve">Essa etapa consistirá na escolha capacitação efetiva de todos os membros </w:t>
      </w:r>
      <w:r w:rsidR="00A14146">
        <w:rPr>
          <w:rFonts w:ascii="Times" w:eastAsia="Arial" w:hAnsi="Times" w:cs="Cambria"/>
          <w:sz w:val="24"/>
          <w:szCs w:val="24"/>
        </w:rPr>
        <w:t>das Comissões de Processo Administrativo Disciplinar e Sindicância</w:t>
      </w:r>
      <w:r w:rsidRPr="00EE33D3">
        <w:rPr>
          <w:rFonts w:ascii="Times" w:eastAsia="Arial" w:hAnsi="Times" w:cs="Cambria"/>
          <w:sz w:val="24"/>
          <w:szCs w:val="24"/>
        </w:rPr>
        <w:t>, iniciando por atividades teóricas até o desenvolvimento de atividades práticas, compreendendo o seguinte:</w:t>
      </w:r>
    </w:p>
    <w:p w:rsidR="00EE33D3" w:rsidRPr="00E02D10" w:rsidRDefault="00A14146" w:rsidP="00E02D10">
      <w:pPr>
        <w:pStyle w:val="PargrafodaLista"/>
        <w:numPr>
          <w:ilvl w:val="0"/>
          <w:numId w:val="6"/>
        </w:numPr>
        <w:spacing w:line="360" w:lineRule="auto"/>
        <w:jc w:val="both"/>
        <w:rPr>
          <w:rFonts w:ascii="Times" w:eastAsia="Arial" w:hAnsi="Times" w:cs="Cambria"/>
          <w:sz w:val="24"/>
          <w:szCs w:val="24"/>
        </w:rPr>
      </w:pPr>
      <w:r w:rsidRPr="00E02D10">
        <w:rPr>
          <w:rFonts w:ascii="Times" w:eastAsia="Arial" w:hAnsi="Times" w:cs="Cambria"/>
          <w:sz w:val="24"/>
          <w:szCs w:val="24"/>
        </w:rPr>
        <w:t>Realizar um levantamento de todos servidores deste IFMT que atuaram, atuam e estão aptos a atuarem nas Comissões de Sindicância e Processo Administrativo Disciplinar</w:t>
      </w:r>
      <w:r w:rsidR="00EE33D3" w:rsidRPr="00E02D10">
        <w:rPr>
          <w:rFonts w:ascii="Times" w:eastAsia="Arial" w:hAnsi="Times" w:cs="Cambria"/>
          <w:sz w:val="24"/>
          <w:szCs w:val="24"/>
        </w:rPr>
        <w:t>;</w:t>
      </w:r>
    </w:p>
    <w:p w:rsidR="00EE33D3" w:rsidRPr="00E02D10" w:rsidRDefault="00EE33D3" w:rsidP="00E02D10">
      <w:pPr>
        <w:pStyle w:val="PargrafodaLista"/>
        <w:numPr>
          <w:ilvl w:val="0"/>
          <w:numId w:val="6"/>
        </w:numPr>
        <w:spacing w:line="360" w:lineRule="auto"/>
        <w:jc w:val="both"/>
        <w:rPr>
          <w:rFonts w:ascii="Times" w:eastAsia="Arial" w:hAnsi="Times" w:cs="Cambria"/>
          <w:sz w:val="24"/>
          <w:szCs w:val="24"/>
        </w:rPr>
      </w:pPr>
      <w:r w:rsidRPr="00E02D10">
        <w:rPr>
          <w:rFonts w:ascii="Times" w:eastAsia="Arial" w:hAnsi="Times" w:cs="Cambria"/>
          <w:sz w:val="24"/>
          <w:szCs w:val="24"/>
        </w:rPr>
        <w:t xml:space="preserve">Promoção de um grande curso teórico a ser ministrado a todos servidores </w:t>
      </w:r>
      <w:r w:rsidR="00A14146" w:rsidRPr="00E02D10">
        <w:rPr>
          <w:rFonts w:ascii="Times" w:eastAsia="Arial" w:hAnsi="Times" w:cs="Cambria"/>
          <w:sz w:val="24"/>
          <w:szCs w:val="24"/>
        </w:rPr>
        <w:t>referidos acima</w:t>
      </w:r>
      <w:r w:rsidRPr="00E02D10">
        <w:rPr>
          <w:rFonts w:ascii="Times" w:eastAsia="Arial" w:hAnsi="Times" w:cs="Cambria"/>
          <w:sz w:val="24"/>
          <w:szCs w:val="24"/>
        </w:rPr>
        <w:t xml:space="preserve">, onde serão abordados conceitos e noções introdutórias sobre PAD e será apresentada a estrutura e o funcionamento </w:t>
      </w:r>
      <w:r w:rsidR="00A14146" w:rsidRPr="00E02D10">
        <w:rPr>
          <w:rFonts w:ascii="Times" w:eastAsia="Arial" w:hAnsi="Times" w:cs="Cambria"/>
          <w:sz w:val="24"/>
          <w:szCs w:val="24"/>
        </w:rPr>
        <w:t>do Núcleo de Correição e Ouvidoria</w:t>
      </w:r>
      <w:r w:rsidRPr="00E02D10">
        <w:rPr>
          <w:rFonts w:ascii="Times" w:eastAsia="Arial" w:hAnsi="Times" w:cs="Cambria"/>
          <w:sz w:val="24"/>
          <w:szCs w:val="24"/>
        </w:rPr>
        <w:t>;</w:t>
      </w:r>
    </w:p>
    <w:p w:rsidR="00EE33D3" w:rsidRPr="00E02D10" w:rsidRDefault="00EE33D3" w:rsidP="00E02D10">
      <w:pPr>
        <w:pStyle w:val="PargrafodaLista"/>
        <w:numPr>
          <w:ilvl w:val="0"/>
          <w:numId w:val="6"/>
        </w:numPr>
        <w:spacing w:line="360" w:lineRule="auto"/>
        <w:jc w:val="both"/>
        <w:rPr>
          <w:rFonts w:ascii="Times" w:eastAsia="Arial" w:hAnsi="Times" w:cs="Cambria"/>
          <w:sz w:val="24"/>
          <w:szCs w:val="24"/>
        </w:rPr>
      </w:pPr>
      <w:r w:rsidRPr="00E02D10">
        <w:rPr>
          <w:rFonts w:ascii="Times" w:eastAsia="Arial" w:hAnsi="Times" w:cs="Cambria"/>
          <w:sz w:val="24"/>
          <w:szCs w:val="24"/>
        </w:rPr>
        <w:t xml:space="preserve">Promoção de oficinas </w:t>
      </w:r>
      <w:r w:rsidR="00A14146" w:rsidRPr="00E02D10">
        <w:rPr>
          <w:rFonts w:ascii="Times" w:eastAsia="Arial" w:hAnsi="Times" w:cs="Cambria"/>
          <w:sz w:val="24"/>
          <w:szCs w:val="24"/>
        </w:rPr>
        <w:t>diretamente nos Campi</w:t>
      </w:r>
      <w:r w:rsidRPr="00E02D10">
        <w:rPr>
          <w:rFonts w:ascii="Times" w:eastAsia="Arial" w:hAnsi="Times" w:cs="Cambria"/>
          <w:sz w:val="24"/>
          <w:szCs w:val="24"/>
        </w:rPr>
        <w:t>, colocando os membros em contato com situações práticas de grande ocorrência no exercício das atividades correcionais;</w:t>
      </w:r>
    </w:p>
    <w:p w:rsidR="00EE33D3" w:rsidRPr="00E02D10" w:rsidRDefault="00EE33D3" w:rsidP="00E02D10">
      <w:pPr>
        <w:pStyle w:val="PargrafodaLista"/>
        <w:numPr>
          <w:ilvl w:val="0"/>
          <w:numId w:val="6"/>
        </w:numPr>
        <w:spacing w:line="360" w:lineRule="auto"/>
        <w:jc w:val="both"/>
        <w:rPr>
          <w:rFonts w:ascii="Times" w:eastAsia="Arial" w:hAnsi="Times" w:cs="Cambria"/>
          <w:sz w:val="24"/>
          <w:szCs w:val="24"/>
        </w:rPr>
      </w:pPr>
      <w:r w:rsidRPr="00E02D10">
        <w:rPr>
          <w:rFonts w:ascii="Times" w:eastAsia="Arial" w:hAnsi="Times" w:cs="Cambria"/>
          <w:sz w:val="24"/>
          <w:szCs w:val="24"/>
        </w:rPr>
        <w:t xml:space="preserve">Estruturar um calendário trimestral de capacitação e reciclagem aos membros </w:t>
      </w:r>
      <w:r w:rsidR="00A14146" w:rsidRPr="00E02D10">
        <w:rPr>
          <w:rFonts w:ascii="Times" w:eastAsia="Arial" w:hAnsi="Times" w:cs="Cambria"/>
          <w:sz w:val="24"/>
          <w:szCs w:val="24"/>
        </w:rPr>
        <w:t>das Comissões de Processo Administrativo Disciplinar e Sindicância</w:t>
      </w:r>
      <w:r w:rsidRPr="00E02D10">
        <w:rPr>
          <w:rFonts w:ascii="Times" w:eastAsia="Arial" w:hAnsi="Times" w:cs="Cambria"/>
          <w:sz w:val="24"/>
          <w:szCs w:val="24"/>
        </w:rPr>
        <w:t>;</w:t>
      </w:r>
    </w:p>
    <w:p w:rsidR="00EE33D3" w:rsidRPr="00EE33D3" w:rsidRDefault="00EE33D3" w:rsidP="00EE33D3">
      <w:pPr>
        <w:spacing w:line="360" w:lineRule="auto"/>
        <w:ind w:firstLine="709"/>
        <w:jc w:val="center"/>
        <w:rPr>
          <w:rFonts w:ascii="Times" w:eastAsia="Arial" w:hAnsi="Times" w:cs="Cambria"/>
          <w:sz w:val="24"/>
          <w:szCs w:val="24"/>
        </w:rPr>
      </w:pPr>
      <w:r w:rsidRPr="00EE33D3">
        <w:rPr>
          <w:rFonts w:ascii="Times" w:eastAsia="Arial" w:hAnsi="Times" w:cs="Cambria"/>
          <w:b/>
          <w:sz w:val="24"/>
          <w:szCs w:val="24"/>
        </w:rPr>
        <w:t>EFETIVAÇÃO</w:t>
      </w:r>
    </w:p>
    <w:p w:rsidR="00EE33D3" w:rsidRPr="00EE33D3" w:rsidRDefault="00EE33D3" w:rsidP="00EE33D3">
      <w:pPr>
        <w:spacing w:line="360" w:lineRule="auto"/>
        <w:ind w:firstLine="709"/>
        <w:jc w:val="both"/>
        <w:rPr>
          <w:rFonts w:ascii="Times" w:eastAsia="Arial" w:hAnsi="Times" w:cs="Cambria"/>
          <w:sz w:val="24"/>
          <w:szCs w:val="24"/>
        </w:rPr>
      </w:pPr>
      <w:r w:rsidRPr="00EE33D3">
        <w:rPr>
          <w:rFonts w:ascii="Times" w:eastAsia="Arial" w:hAnsi="Times" w:cs="Cambria"/>
          <w:sz w:val="24"/>
          <w:szCs w:val="24"/>
        </w:rPr>
        <w:t xml:space="preserve">Essa etapa consistirá no início das atividades efetivas </w:t>
      </w:r>
      <w:r w:rsidR="00A14146">
        <w:rPr>
          <w:rFonts w:ascii="Times" w:eastAsia="Arial" w:hAnsi="Times" w:cs="Cambria"/>
          <w:sz w:val="24"/>
          <w:szCs w:val="24"/>
        </w:rPr>
        <w:t>do Núcleo de Correição</w:t>
      </w:r>
      <w:r w:rsidRPr="00EE33D3">
        <w:rPr>
          <w:rFonts w:ascii="Times" w:eastAsia="Arial" w:hAnsi="Times" w:cs="Cambria"/>
          <w:sz w:val="24"/>
          <w:szCs w:val="24"/>
        </w:rPr>
        <w:t>, com o efetivo desempenho das atividades correcionais, compreendendo entre outras as seguintes fases:</w:t>
      </w:r>
    </w:p>
    <w:p w:rsidR="00EE33D3" w:rsidRPr="00E02D10" w:rsidRDefault="00EE33D3" w:rsidP="00E02D10">
      <w:pPr>
        <w:pStyle w:val="PargrafodaLista"/>
        <w:numPr>
          <w:ilvl w:val="0"/>
          <w:numId w:val="7"/>
        </w:numPr>
        <w:spacing w:line="360" w:lineRule="auto"/>
        <w:jc w:val="both"/>
        <w:rPr>
          <w:rFonts w:ascii="Times" w:eastAsia="Arial" w:hAnsi="Times" w:cs="Cambria"/>
          <w:sz w:val="24"/>
          <w:szCs w:val="24"/>
        </w:rPr>
      </w:pPr>
      <w:r w:rsidRPr="00E02D10">
        <w:rPr>
          <w:rFonts w:ascii="Times" w:eastAsia="Arial" w:hAnsi="Times" w:cs="Cambria"/>
          <w:sz w:val="24"/>
          <w:szCs w:val="24"/>
        </w:rPr>
        <w:t xml:space="preserve">Publicação </w:t>
      </w:r>
      <w:r w:rsidR="00A14146" w:rsidRPr="00E02D10">
        <w:rPr>
          <w:rFonts w:ascii="Times" w:eastAsia="Arial" w:hAnsi="Times" w:cs="Cambria"/>
          <w:sz w:val="24"/>
          <w:szCs w:val="24"/>
        </w:rPr>
        <w:t>da Instrução Normativa</w:t>
      </w:r>
      <w:r w:rsidRPr="00E02D10">
        <w:rPr>
          <w:rFonts w:ascii="Times" w:eastAsia="Arial" w:hAnsi="Times" w:cs="Cambria"/>
          <w:sz w:val="24"/>
          <w:szCs w:val="24"/>
        </w:rPr>
        <w:t xml:space="preserve"> juntamente com os modelos-padrão de documentos, fluxograma e os procedimentos operacionais padrões;</w:t>
      </w:r>
    </w:p>
    <w:p w:rsidR="00EE33D3" w:rsidRPr="00E02D10" w:rsidRDefault="00EE33D3" w:rsidP="00E02D10">
      <w:pPr>
        <w:pStyle w:val="PargrafodaLista"/>
        <w:numPr>
          <w:ilvl w:val="0"/>
          <w:numId w:val="7"/>
        </w:numPr>
        <w:spacing w:line="360" w:lineRule="auto"/>
        <w:jc w:val="both"/>
        <w:rPr>
          <w:rFonts w:ascii="Times" w:eastAsia="Arial" w:hAnsi="Times" w:cs="Cambria"/>
          <w:sz w:val="24"/>
          <w:szCs w:val="24"/>
        </w:rPr>
      </w:pPr>
      <w:r w:rsidRPr="00E02D10">
        <w:rPr>
          <w:rFonts w:ascii="Times" w:eastAsia="Arial" w:hAnsi="Times" w:cs="Cambria"/>
          <w:sz w:val="24"/>
          <w:szCs w:val="24"/>
        </w:rPr>
        <w:lastRenderedPageBreak/>
        <w:t>Estruturação da equipe da Corregedoria Seccional e alocação em espaço físico adequado ao desempenho das atividades;</w:t>
      </w:r>
    </w:p>
    <w:p w:rsidR="00EE33D3" w:rsidRPr="00E02D10" w:rsidRDefault="00A14146" w:rsidP="00E02D10">
      <w:pPr>
        <w:pStyle w:val="PargrafodaLista"/>
        <w:numPr>
          <w:ilvl w:val="0"/>
          <w:numId w:val="7"/>
        </w:numPr>
        <w:spacing w:line="360" w:lineRule="auto"/>
        <w:jc w:val="both"/>
        <w:rPr>
          <w:rFonts w:ascii="Times" w:eastAsia="Arial" w:hAnsi="Times" w:cs="Cambria"/>
          <w:sz w:val="24"/>
          <w:szCs w:val="24"/>
        </w:rPr>
      </w:pPr>
      <w:r w:rsidRPr="00E02D10">
        <w:rPr>
          <w:rFonts w:ascii="Times" w:eastAsia="Arial" w:hAnsi="Times" w:cs="Cambria"/>
          <w:sz w:val="24"/>
          <w:szCs w:val="24"/>
        </w:rPr>
        <w:t xml:space="preserve">Atualização de todos os processos relacionados </w:t>
      </w:r>
      <w:r w:rsidR="00E02D10" w:rsidRPr="00E02D10">
        <w:rPr>
          <w:rFonts w:ascii="Times" w:eastAsia="Arial" w:hAnsi="Times" w:cs="Cambria"/>
          <w:sz w:val="24"/>
          <w:szCs w:val="24"/>
        </w:rPr>
        <w:t>à</w:t>
      </w:r>
      <w:r w:rsidR="00EE33D3" w:rsidRPr="00E02D10">
        <w:rPr>
          <w:rFonts w:ascii="Times" w:eastAsia="Arial" w:hAnsi="Times" w:cs="Cambria"/>
          <w:sz w:val="24"/>
          <w:szCs w:val="24"/>
        </w:rPr>
        <w:t xml:space="preserve"> PAD, Sindicância, investigações preliminares e procedimentos éticos e acompanhamento dos seus trâmites de acordo com </w:t>
      </w:r>
      <w:r w:rsidRPr="00E02D10">
        <w:rPr>
          <w:rFonts w:ascii="Times" w:eastAsia="Arial" w:hAnsi="Times" w:cs="Cambria"/>
          <w:sz w:val="24"/>
          <w:szCs w:val="24"/>
        </w:rPr>
        <w:t>a instrução normativa</w:t>
      </w:r>
      <w:r w:rsidR="00EE33D3" w:rsidRPr="00E02D10">
        <w:rPr>
          <w:rFonts w:ascii="Times" w:eastAsia="Arial" w:hAnsi="Times" w:cs="Cambria"/>
          <w:sz w:val="24"/>
          <w:szCs w:val="24"/>
        </w:rPr>
        <w:t>, o fluxograma e os Procedimentos Operacionais Padrões.</w:t>
      </w:r>
    </w:p>
    <w:p w:rsidR="00B47894" w:rsidRPr="00EE33D3" w:rsidRDefault="00B47894" w:rsidP="00EE33D3">
      <w:pPr>
        <w:jc w:val="both"/>
        <w:rPr>
          <w:rFonts w:ascii="Times" w:hAnsi="Times" w:cs="Times New Roman"/>
          <w:sz w:val="24"/>
          <w:szCs w:val="24"/>
        </w:rPr>
      </w:pPr>
    </w:p>
    <w:p w:rsidR="00F979FC" w:rsidRPr="00F979FC" w:rsidRDefault="00F979FC" w:rsidP="00F979FC">
      <w:pPr>
        <w:pStyle w:val="PargrafodaLista"/>
        <w:spacing w:after="0" w:line="360" w:lineRule="auto"/>
        <w:ind w:left="1429"/>
        <w:jc w:val="both"/>
        <w:rPr>
          <w:rFonts w:ascii="Times New Roman" w:hAnsi="Times New Roman" w:cs="Times New Roman"/>
          <w:sz w:val="24"/>
          <w:szCs w:val="24"/>
        </w:rPr>
      </w:pPr>
    </w:p>
    <w:p w:rsidR="00013121" w:rsidRDefault="00013121" w:rsidP="002E1F5C">
      <w:pPr>
        <w:spacing w:after="0" w:line="240" w:lineRule="auto"/>
        <w:jc w:val="center"/>
        <w:rPr>
          <w:rFonts w:ascii="Times New Roman" w:hAnsi="Times New Roman" w:cs="Times New Roman"/>
          <w:b/>
          <w:sz w:val="24"/>
          <w:szCs w:val="24"/>
        </w:rPr>
      </w:pPr>
      <w:r w:rsidRPr="00013121">
        <w:rPr>
          <w:rFonts w:ascii="Times New Roman" w:hAnsi="Times New Roman" w:cs="Times New Roman"/>
          <w:b/>
          <w:sz w:val="24"/>
          <w:szCs w:val="24"/>
        </w:rPr>
        <w:t>PLANO DE AÇÃO</w:t>
      </w:r>
    </w:p>
    <w:p w:rsidR="002E1F5C" w:rsidRDefault="002E1F5C" w:rsidP="002E1F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MAIO 2017 – DEZEMBRO 2017</w:t>
      </w:r>
    </w:p>
    <w:tbl>
      <w:tblPr>
        <w:tblStyle w:val="Tabelacomgrade"/>
        <w:tblW w:w="5000" w:type="pct"/>
        <w:tblLook w:val="04A0" w:firstRow="1" w:lastRow="0" w:firstColumn="1" w:lastColumn="0" w:noHBand="0" w:noVBand="1"/>
      </w:tblPr>
      <w:tblGrid>
        <w:gridCol w:w="2518"/>
        <w:gridCol w:w="2951"/>
        <w:gridCol w:w="1071"/>
        <w:gridCol w:w="2180"/>
      </w:tblGrid>
      <w:tr w:rsidR="00F979FC" w:rsidTr="00DD4ACB">
        <w:trPr>
          <w:trHeight w:val="624"/>
        </w:trPr>
        <w:tc>
          <w:tcPr>
            <w:tcW w:w="1444" w:type="pct"/>
          </w:tcPr>
          <w:p w:rsidR="00F979FC" w:rsidRDefault="00F979FC" w:rsidP="00F979FC">
            <w:pPr>
              <w:jc w:val="center"/>
              <w:rPr>
                <w:rFonts w:ascii="Times New Roman" w:hAnsi="Times New Roman" w:cs="Times New Roman"/>
                <w:b/>
                <w:sz w:val="24"/>
                <w:szCs w:val="24"/>
              </w:rPr>
            </w:pPr>
            <w:r>
              <w:rPr>
                <w:rFonts w:ascii="Times New Roman" w:hAnsi="Times New Roman" w:cs="Times New Roman"/>
                <w:b/>
                <w:sz w:val="24"/>
                <w:szCs w:val="24"/>
              </w:rPr>
              <w:t>OBJETIVOS</w:t>
            </w:r>
          </w:p>
        </w:tc>
        <w:tc>
          <w:tcPr>
            <w:tcW w:w="1692" w:type="pct"/>
          </w:tcPr>
          <w:p w:rsidR="00F979FC" w:rsidRDefault="00F979FC" w:rsidP="00F979FC">
            <w:pPr>
              <w:jc w:val="center"/>
              <w:rPr>
                <w:rFonts w:ascii="Times New Roman" w:hAnsi="Times New Roman" w:cs="Times New Roman"/>
                <w:b/>
                <w:sz w:val="24"/>
                <w:szCs w:val="24"/>
              </w:rPr>
            </w:pPr>
            <w:r>
              <w:rPr>
                <w:rFonts w:ascii="Times New Roman" w:hAnsi="Times New Roman" w:cs="Times New Roman"/>
                <w:b/>
                <w:sz w:val="24"/>
                <w:szCs w:val="24"/>
              </w:rPr>
              <w:t xml:space="preserve">AÇÕES </w:t>
            </w:r>
          </w:p>
        </w:tc>
        <w:tc>
          <w:tcPr>
            <w:tcW w:w="614" w:type="pct"/>
          </w:tcPr>
          <w:p w:rsidR="00F979FC" w:rsidRDefault="00F979FC" w:rsidP="00F979FC">
            <w:pPr>
              <w:jc w:val="center"/>
              <w:rPr>
                <w:rFonts w:ascii="Times New Roman" w:hAnsi="Times New Roman" w:cs="Times New Roman"/>
                <w:b/>
                <w:sz w:val="24"/>
                <w:szCs w:val="24"/>
              </w:rPr>
            </w:pPr>
            <w:r>
              <w:rPr>
                <w:rFonts w:ascii="Times New Roman" w:hAnsi="Times New Roman" w:cs="Times New Roman"/>
                <w:b/>
                <w:sz w:val="24"/>
                <w:szCs w:val="24"/>
              </w:rPr>
              <w:t>METAS</w:t>
            </w:r>
          </w:p>
        </w:tc>
        <w:tc>
          <w:tcPr>
            <w:tcW w:w="1250" w:type="pct"/>
          </w:tcPr>
          <w:p w:rsidR="00F979FC" w:rsidRDefault="00F979FC" w:rsidP="00F979FC">
            <w:pPr>
              <w:jc w:val="center"/>
              <w:rPr>
                <w:rFonts w:ascii="Times New Roman" w:hAnsi="Times New Roman" w:cs="Times New Roman"/>
                <w:b/>
                <w:sz w:val="24"/>
                <w:szCs w:val="24"/>
              </w:rPr>
            </w:pPr>
            <w:r>
              <w:rPr>
                <w:rFonts w:ascii="Times New Roman" w:hAnsi="Times New Roman" w:cs="Times New Roman"/>
                <w:b/>
                <w:sz w:val="24"/>
                <w:szCs w:val="24"/>
              </w:rPr>
              <w:t>RESULTADOS ALCANÇADOS</w:t>
            </w:r>
          </w:p>
        </w:tc>
      </w:tr>
      <w:tr w:rsidR="00F979FC" w:rsidTr="00DD4ACB">
        <w:trPr>
          <w:trHeight w:val="600"/>
        </w:trPr>
        <w:tc>
          <w:tcPr>
            <w:tcW w:w="1444" w:type="pct"/>
          </w:tcPr>
          <w:p w:rsidR="00811205" w:rsidRPr="00086CCF" w:rsidRDefault="00811205" w:rsidP="000329B7">
            <w:pPr>
              <w:jc w:val="both"/>
              <w:rPr>
                <w:rFonts w:ascii="Times New Roman" w:hAnsi="Times New Roman" w:cs="Times New Roman"/>
              </w:rPr>
            </w:pPr>
          </w:p>
          <w:p w:rsidR="00811205" w:rsidRPr="00086CCF" w:rsidRDefault="00811205" w:rsidP="000329B7">
            <w:pPr>
              <w:jc w:val="both"/>
              <w:rPr>
                <w:rFonts w:ascii="Times New Roman" w:hAnsi="Times New Roman" w:cs="Times New Roman"/>
              </w:rPr>
            </w:pPr>
          </w:p>
          <w:p w:rsidR="00811205" w:rsidRPr="00086CCF" w:rsidRDefault="00811205" w:rsidP="000329B7">
            <w:pPr>
              <w:jc w:val="both"/>
              <w:rPr>
                <w:rFonts w:ascii="Times New Roman" w:hAnsi="Times New Roman" w:cs="Times New Roman"/>
              </w:rPr>
            </w:pPr>
          </w:p>
          <w:p w:rsidR="000329B7" w:rsidRPr="00086CCF" w:rsidRDefault="000329B7" w:rsidP="000329B7">
            <w:pPr>
              <w:jc w:val="both"/>
              <w:rPr>
                <w:rFonts w:ascii="Times New Roman" w:hAnsi="Times New Roman" w:cs="Times New Roman"/>
              </w:rPr>
            </w:pPr>
          </w:p>
          <w:p w:rsidR="000329B7" w:rsidRPr="00086CCF" w:rsidRDefault="000329B7" w:rsidP="000329B7">
            <w:pPr>
              <w:jc w:val="both"/>
              <w:rPr>
                <w:rFonts w:ascii="Times New Roman" w:hAnsi="Times New Roman" w:cs="Times New Roman"/>
              </w:rPr>
            </w:pPr>
          </w:p>
          <w:p w:rsidR="000329B7" w:rsidRPr="00086CCF" w:rsidRDefault="000329B7" w:rsidP="000329B7">
            <w:pPr>
              <w:jc w:val="both"/>
              <w:rPr>
                <w:rFonts w:ascii="Times New Roman" w:hAnsi="Times New Roman" w:cs="Times New Roman"/>
              </w:rPr>
            </w:pPr>
          </w:p>
          <w:p w:rsidR="00E02D10" w:rsidRPr="00086CCF" w:rsidRDefault="00E02D10" w:rsidP="00E02D10">
            <w:pPr>
              <w:spacing w:line="360" w:lineRule="auto"/>
              <w:rPr>
                <w:rFonts w:ascii="Times" w:eastAsia="Arial" w:hAnsi="Times" w:cs="Cambria"/>
              </w:rPr>
            </w:pPr>
            <w:r w:rsidRPr="00086CCF">
              <w:rPr>
                <w:rFonts w:ascii="Times" w:eastAsia="Arial" w:hAnsi="Times" w:cs="Cambria"/>
                <w:b/>
              </w:rPr>
              <w:t>ESTRUTURAÇÃO</w:t>
            </w:r>
          </w:p>
          <w:p w:rsidR="00F979FC" w:rsidRPr="00086CCF" w:rsidRDefault="00F979FC" w:rsidP="000329B7">
            <w:pPr>
              <w:jc w:val="both"/>
              <w:rPr>
                <w:rFonts w:ascii="Times New Roman" w:hAnsi="Times New Roman" w:cs="Times New Roman"/>
                <w:b/>
              </w:rPr>
            </w:pPr>
          </w:p>
        </w:tc>
        <w:tc>
          <w:tcPr>
            <w:tcW w:w="1692" w:type="pct"/>
          </w:tcPr>
          <w:p w:rsidR="002E1F5C" w:rsidRPr="000329B7" w:rsidRDefault="00086CCF" w:rsidP="00086CCF">
            <w:pPr>
              <w:jc w:val="both"/>
              <w:rPr>
                <w:rFonts w:ascii="Times New Roman" w:hAnsi="Times New Roman" w:cs="Times New Roman"/>
                <w:b/>
              </w:rPr>
            </w:pPr>
            <w:r>
              <w:rPr>
                <w:rFonts w:ascii="Times New Roman" w:hAnsi="Times New Roman" w:cs="Times New Roman"/>
                <w:b/>
              </w:rPr>
              <w:t>- Contato com as instituições da REDITEC que já possuem unidade seccional de corregedoria;</w:t>
            </w:r>
          </w:p>
        </w:tc>
        <w:tc>
          <w:tcPr>
            <w:tcW w:w="614" w:type="pct"/>
          </w:tcPr>
          <w:p w:rsidR="002E1F5C" w:rsidRPr="000329B7" w:rsidRDefault="002E1F5C" w:rsidP="000329B7">
            <w:pPr>
              <w:jc w:val="both"/>
              <w:rPr>
                <w:rFonts w:ascii="Times New Roman" w:hAnsi="Times New Roman" w:cs="Times New Roman"/>
              </w:rPr>
            </w:pPr>
            <w:r w:rsidRPr="000329B7">
              <w:rPr>
                <w:rFonts w:ascii="Times New Roman" w:hAnsi="Times New Roman" w:cs="Times New Roman"/>
              </w:rPr>
              <w:t xml:space="preserve"> </w:t>
            </w:r>
          </w:p>
          <w:p w:rsidR="002E1F5C" w:rsidRPr="000329B7" w:rsidRDefault="002E1F5C" w:rsidP="000329B7">
            <w:pPr>
              <w:jc w:val="center"/>
              <w:rPr>
                <w:rFonts w:ascii="Times New Roman" w:hAnsi="Times New Roman" w:cs="Times New Roman"/>
              </w:rPr>
            </w:pPr>
          </w:p>
          <w:p w:rsidR="002E1F5C" w:rsidRPr="000329B7" w:rsidRDefault="002E1F5C" w:rsidP="000329B7">
            <w:pPr>
              <w:jc w:val="center"/>
              <w:rPr>
                <w:rFonts w:ascii="Times New Roman" w:hAnsi="Times New Roman" w:cs="Times New Roman"/>
              </w:rPr>
            </w:pPr>
          </w:p>
          <w:p w:rsidR="00F979FC" w:rsidRPr="000329B7" w:rsidRDefault="002E1F5C" w:rsidP="000329B7">
            <w:pPr>
              <w:jc w:val="center"/>
              <w:rPr>
                <w:rFonts w:ascii="Times New Roman" w:hAnsi="Times New Roman" w:cs="Times New Roman"/>
              </w:rPr>
            </w:pPr>
            <w:r w:rsidRPr="000329B7">
              <w:rPr>
                <w:rFonts w:ascii="Times New Roman" w:hAnsi="Times New Roman" w:cs="Times New Roman"/>
              </w:rPr>
              <w:t xml:space="preserve">1 </w:t>
            </w:r>
          </w:p>
        </w:tc>
        <w:tc>
          <w:tcPr>
            <w:tcW w:w="1250" w:type="pct"/>
          </w:tcPr>
          <w:p w:rsidR="00F979FC" w:rsidRPr="00D30A39" w:rsidRDefault="00F979FC" w:rsidP="00D30A39">
            <w:pPr>
              <w:jc w:val="both"/>
              <w:rPr>
                <w:rFonts w:ascii="Times New Roman" w:hAnsi="Times New Roman" w:cs="Times New Roman"/>
                <w:sz w:val="24"/>
                <w:szCs w:val="24"/>
              </w:rPr>
            </w:pPr>
          </w:p>
        </w:tc>
      </w:tr>
      <w:tr w:rsidR="00F979FC" w:rsidTr="00DD4ACB">
        <w:trPr>
          <w:trHeight w:val="600"/>
        </w:trPr>
        <w:tc>
          <w:tcPr>
            <w:tcW w:w="1444" w:type="pct"/>
          </w:tcPr>
          <w:p w:rsidR="00811205" w:rsidRPr="00086CCF" w:rsidRDefault="00811205" w:rsidP="000329B7">
            <w:pPr>
              <w:jc w:val="both"/>
              <w:rPr>
                <w:rFonts w:ascii="Times New Roman" w:hAnsi="Times New Roman" w:cs="Times New Roman"/>
              </w:rPr>
            </w:pPr>
          </w:p>
          <w:p w:rsidR="00D30A39" w:rsidRPr="00086CCF" w:rsidRDefault="00D30A39" w:rsidP="000329B7">
            <w:pPr>
              <w:jc w:val="both"/>
              <w:rPr>
                <w:rFonts w:ascii="Times New Roman" w:hAnsi="Times New Roman" w:cs="Times New Roman"/>
              </w:rPr>
            </w:pPr>
          </w:p>
          <w:p w:rsidR="007F0CFD" w:rsidRPr="00086CCF" w:rsidRDefault="007F0CFD" w:rsidP="007F0CFD">
            <w:pPr>
              <w:pageBreakBefore/>
              <w:spacing w:line="360" w:lineRule="auto"/>
              <w:rPr>
                <w:rFonts w:ascii="Times" w:eastAsia="Arial" w:hAnsi="Times" w:cs="Cambria"/>
              </w:rPr>
            </w:pPr>
            <w:r w:rsidRPr="00086CCF">
              <w:rPr>
                <w:rFonts w:ascii="Times" w:eastAsia="Arial" w:hAnsi="Times" w:cs="Cambria"/>
                <w:b/>
              </w:rPr>
              <w:t>NORMATIZAÇÃO</w:t>
            </w:r>
          </w:p>
          <w:p w:rsidR="00F979FC" w:rsidRPr="00086CCF" w:rsidRDefault="00F979FC" w:rsidP="000329B7">
            <w:pPr>
              <w:jc w:val="both"/>
              <w:rPr>
                <w:rFonts w:ascii="Times New Roman" w:hAnsi="Times New Roman" w:cs="Times New Roman"/>
                <w:b/>
              </w:rPr>
            </w:pPr>
          </w:p>
        </w:tc>
        <w:tc>
          <w:tcPr>
            <w:tcW w:w="1692" w:type="pct"/>
          </w:tcPr>
          <w:p w:rsidR="00F979FC" w:rsidRDefault="00086CCF" w:rsidP="00086CCF">
            <w:pPr>
              <w:jc w:val="both"/>
              <w:rPr>
                <w:rFonts w:ascii="Times New Roman" w:hAnsi="Times New Roman" w:cs="Times New Roman"/>
                <w:b/>
              </w:rPr>
            </w:pPr>
            <w:r>
              <w:rPr>
                <w:rFonts w:ascii="Times New Roman" w:hAnsi="Times New Roman" w:cs="Times New Roman"/>
                <w:b/>
              </w:rPr>
              <w:t>- Publicação da Instrução Normativa;</w:t>
            </w:r>
          </w:p>
          <w:p w:rsidR="00086CCF" w:rsidRDefault="00086CCF" w:rsidP="00086CCF">
            <w:pPr>
              <w:jc w:val="both"/>
              <w:rPr>
                <w:rFonts w:ascii="Times New Roman" w:hAnsi="Times New Roman" w:cs="Times New Roman"/>
                <w:b/>
              </w:rPr>
            </w:pPr>
            <w:r>
              <w:rPr>
                <w:rFonts w:ascii="Times New Roman" w:hAnsi="Times New Roman" w:cs="Times New Roman"/>
                <w:b/>
              </w:rPr>
              <w:t>- Elaboração dos Fluxogramas;</w:t>
            </w:r>
          </w:p>
          <w:p w:rsidR="00086CCF" w:rsidRPr="000329B7" w:rsidRDefault="00086CCF" w:rsidP="00086CCF">
            <w:pPr>
              <w:jc w:val="both"/>
              <w:rPr>
                <w:rFonts w:ascii="Times New Roman" w:hAnsi="Times New Roman" w:cs="Times New Roman"/>
                <w:b/>
              </w:rPr>
            </w:pPr>
            <w:r>
              <w:rPr>
                <w:rFonts w:ascii="Times New Roman" w:hAnsi="Times New Roman" w:cs="Times New Roman"/>
                <w:b/>
              </w:rPr>
              <w:t>- Elaboração dos Procedimentos Operacionais Padrões;</w:t>
            </w:r>
          </w:p>
        </w:tc>
        <w:tc>
          <w:tcPr>
            <w:tcW w:w="614" w:type="pct"/>
          </w:tcPr>
          <w:p w:rsidR="00F979FC" w:rsidRPr="000329B7" w:rsidRDefault="00F979FC" w:rsidP="000329B7">
            <w:pPr>
              <w:jc w:val="both"/>
              <w:rPr>
                <w:rFonts w:ascii="Times New Roman" w:hAnsi="Times New Roman" w:cs="Times New Roman"/>
              </w:rPr>
            </w:pPr>
          </w:p>
          <w:p w:rsidR="002E1F5C" w:rsidRPr="000329B7" w:rsidRDefault="002E1F5C" w:rsidP="000329B7">
            <w:pPr>
              <w:jc w:val="both"/>
              <w:rPr>
                <w:rFonts w:ascii="Times New Roman" w:hAnsi="Times New Roman" w:cs="Times New Roman"/>
              </w:rPr>
            </w:pPr>
          </w:p>
          <w:p w:rsidR="002E1F5C" w:rsidRPr="000329B7" w:rsidRDefault="00086CCF" w:rsidP="000329B7">
            <w:pPr>
              <w:jc w:val="center"/>
              <w:rPr>
                <w:rFonts w:ascii="Times New Roman" w:hAnsi="Times New Roman" w:cs="Times New Roman"/>
              </w:rPr>
            </w:pPr>
            <w:r>
              <w:rPr>
                <w:rFonts w:ascii="Times New Roman" w:hAnsi="Times New Roman" w:cs="Times New Roman"/>
              </w:rPr>
              <w:t>2</w:t>
            </w:r>
          </w:p>
        </w:tc>
        <w:tc>
          <w:tcPr>
            <w:tcW w:w="1250" w:type="pct"/>
          </w:tcPr>
          <w:p w:rsidR="00F979FC" w:rsidRPr="00D30A39" w:rsidRDefault="00F979FC" w:rsidP="00D30A39">
            <w:pPr>
              <w:jc w:val="both"/>
              <w:rPr>
                <w:rFonts w:ascii="Times New Roman" w:hAnsi="Times New Roman" w:cs="Times New Roman"/>
                <w:sz w:val="24"/>
                <w:szCs w:val="24"/>
              </w:rPr>
            </w:pPr>
          </w:p>
        </w:tc>
      </w:tr>
      <w:tr w:rsidR="00F979FC" w:rsidTr="00DD4ACB">
        <w:trPr>
          <w:trHeight w:val="600"/>
        </w:trPr>
        <w:tc>
          <w:tcPr>
            <w:tcW w:w="1444" w:type="pct"/>
          </w:tcPr>
          <w:p w:rsidR="00F979FC" w:rsidRPr="00086CCF" w:rsidRDefault="00F979FC" w:rsidP="000329B7">
            <w:pPr>
              <w:jc w:val="both"/>
              <w:rPr>
                <w:rFonts w:ascii="Times" w:hAnsi="Times" w:cs="Times New Roman"/>
                <w:b/>
              </w:rPr>
            </w:pPr>
          </w:p>
          <w:p w:rsidR="000329B7" w:rsidRPr="00086CCF" w:rsidRDefault="000329B7" w:rsidP="000329B7">
            <w:pPr>
              <w:rPr>
                <w:rFonts w:ascii="Times" w:hAnsi="Times" w:cs="Times New Roman"/>
              </w:rPr>
            </w:pPr>
          </w:p>
          <w:p w:rsidR="00086CCF" w:rsidRPr="00086CCF" w:rsidRDefault="00086CCF" w:rsidP="00086CCF">
            <w:pPr>
              <w:pageBreakBefore/>
              <w:spacing w:line="360" w:lineRule="auto"/>
              <w:rPr>
                <w:rFonts w:ascii="Times" w:eastAsia="Arial" w:hAnsi="Times" w:cs="Cambria"/>
              </w:rPr>
            </w:pPr>
            <w:r w:rsidRPr="00086CCF">
              <w:rPr>
                <w:rFonts w:ascii="Times" w:eastAsia="Arial" w:hAnsi="Times" w:cs="Cambria"/>
                <w:b/>
              </w:rPr>
              <w:t>CAPACITAÇÃO</w:t>
            </w:r>
          </w:p>
          <w:p w:rsidR="00811205" w:rsidRPr="00086CCF" w:rsidRDefault="00811205" w:rsidP="000329B7">
            <w:pPr>
              <w:rPr>
                <w:rFonts w:ascii="Times" w:hAnsi="Times" w:cs="Times New Roman"/>
                <w:b/>
              </w:rPr>
            </w:pPr>
          </w:p>
        </w:tc>
        <w:tc>
          <w:tcPr>
            <w:tcW w:w="1692" w:type="pct"/>
          </w:tcPr>
          <w:p w:rsidR="00801597" w:rsidRPr="00086CCF" w:rsidRDefault="00086CCF" w:rsidP="00086CCF">
            <w:pPr>
              <w:jc w:val="both"/>
              <w:rPr>
                <w:rFonts w:ascii="Times New Roman" w:hAnsi="Times New Roman" w:cs="Times New Roman"/>
                <w:b/>
              </w:rPr>
            </w:pPr>
            <w:r w:rsidRPr="00086CCF">
              <w:rPr>
                <w:rFonts w:ascii="Times New Roman" w:hAnsi="Times New Roman" w:cs="Times New Roman"/>
                <w:b/>
              </w:rPr>
              <w:t>- Entrar em contato com um Representante da CGU para ministrar curso teórico;</w:t>
            </w:r>
          </w:p>
          <w:p w:rsidR="00086CCF" w:rsidRPr="000329B7" w:rsidRDefault="00086CCF" w:rsidP="00086CCF">
            <w:pPr>
              <w:jc w:val="both"/>
              <w:rPr>
                <w:rFonts w:ascii="Times New Roman" w:hAnsi="Times New Roman" w:cs="Times New Roman"/>
              </w:rPr>
            </w:pPr>
            <w:r w:rsidRPr="00086CCF">
              <w:rPr>
                <w:rFonts w:ascii="Times New Roman" w:hAnsi="Times New Roman" w:cs="Times New Roman"/>
                <w:b/>
              </w:rPr>
              <w:t>- Agendar oficinas junto aos membros de Comissões;</w:t>
            </w:r>
          </w:p>
        </w:tc>
        <w:tc>
          <w:tcPr>
            <w:tcW w:w="614" w:type="pct"/>
          </w:tcPr>
          <w:p w:rsidR="00801597" w:rsidRPr="000329B7" w:rsidRDefault="00801597" w:rsidP="000329B7">
            <w:pPr>
              <w:jc w:val="center"/>
              <w:rPr>
                <w:rFonts w:ascii="Times New Roman" w:hAnsi="Times New Roman" w:cs="Times New Roman"/>
              </w:rPr>
            </w:pPr>
          </w:p>
          <w:p w:rsidR="00DD4ACB" w:rsidRPr="000329B7" w:rsidRDefault="00DD4ACB" w:rsidP="000329B7">
            <w:pPr>
              <w:jc w:val="center"/>
              <w:rPr>
                <w:rFonts w:ascii="Times New Roman" w:hAnsi="Times New Roman" w:cs="Times New Roman"/>
              </w:rPr>
            </w:pPr>
          </w:p>
          <w:p w:rsidR="00DD4ACB" w:rsidRPr="000329B7" w:rsidRDefault="00DD4ACB" w:rsidP="000329B7">
            <w:pPr>
              <w:jc w:val="center"/>
              <w:rPr>
                <w:rFonts w:ascii="Times New Roman" w:hAnsi="Times New Roman" w:cs="Times New Roman"/>
              </w:rPr>
            </w:pPr>
          </w:p>
          <w:p w:rsidR="00F979FC" w:rsidRPr="000329B7" w:rsidRDefault="00086CCF" w:rsidP="000329B7">
            <w:pPr>
              <w:jc w:val="center"/>
              <w:rPr>
                <w:rFonts w:ascii="Times New Roman" w:hAnsi="Times New Roman" w:cs="Times New Roman"/>
              </w:rPr>
            </w:pPr>
            <w:r>
              <w:rPr>
                <w:rFonts w:ascii="Times New Roman" w:hAnsi="Times New Roman" w:cs="Times New Roman"/>
              </w:rPr>
              <w:t>3</w:t>
            </w:r>
          </w:p>
        </w:tc>
        <w:tc>
          <w:tcPr>
            <w:tcW w:w="1250" w:type="pct"/>
          </w:tcPr>
          <w:p w:rsidR="00F979FC" w:rsidRPr="00D30A39" w:rsidRDefault="00F979FC" w:rsidP="00D30A39">
            <w:pPr>
              <w:jc w:val="both"/>
              <w:rPr>
                <w:rFonts w:ascii="Times New Roman" w:hAnsi="Times New Roman" w:cs="Times New Roman"/>
                <w:sz w:val="24"/>
                <w:szCs w:val="24"/>
              </w:rPr>
            </w:pPr>
          </w:p>
        </w:tc>
      </w:tr>
      <w:tr w:rsidR="004B5110" w:rsidTr="00DD4ACB">
        <w:trPr>
          <w:trHeight w:val="2446"/>
        </w:trPr>
        <w:tc>
          <w:tcPr>
            <w:tcW w:w="1444" w:type="pct"/>
          </w:tcPr>
          <w:p w:rsidR="00086CCF" w:rsidRDefault="00086CCF" w:rsidP="00086CCF">
            <w:pPr>
              <w:spacing w:line="360" w:lineRule="auto"/>
              <w:rPr>
                <w:rFonts w:ascii="Times" w:hAnsi="Times" w:cs="Times New Roman"/>
              </w:rPr>
            </w:pPr>
          </w:p>
          <w:p w:rsidR="00086CCF" w:rsidRDefault="00086CCF" w:rsidP="00086CCF">
            <w:pPr>
              <w:spacing w:line="360" w:lineRule="auto"/>
              <w:rPr>
                <w:rFonts w:ascii="Times" w:hAnsi="Times" w:cs="Times New Roman"/>
              </w:rPr>
            </w:pPr>
          </w:p>
          <w:p w:rsidR="00086CCF" w:rsidRPr="00086CCF" w:rsidRDefault="00086CCF" w:rsidP="00086CCF">
            <w:pPr>
              <w:spacing w:line="360" w:lineRule="auto"/>
              <w:rPr>
                <w:rFonts w:ascii="Times" w:eastAsia="Arial" w:hAnsi="Times" w:cs="Cambria"/>
              </w:rPr>
            </w:pPr>
            <w:r>
              <w:rPr>
                <w:rFonts w:ascii="Times" w:hAnsi="Times" w:cs="Times New Roman"/>
              </w:rPr>
              <w:t xml:space="preserve">      </w:t>
            </w:r>
            <w:r w:rsidRPr="00086CCF">
              <w:rPr>
                <w:rFonts w:ascii="Times" w:eastAsia="Arial" w:hAnsi="Times" w:cs="Cambria"/>
                <w:b/>
              </w:rPr>
              <w:t>EFETIVAÇÃO</w:t>
            </w:r>
          </w:p>
          <w:p w:rsidR="004B5110" w:rsidRPr="00086CCF" w:rsidRDefault="004B5110" w:rsidP="000329B7">
            <w:pPr>
              <w:rPr>
                <w:rFonts w:ascii="Times" w:hAnsi="Times" w:cs="Times New Roman"/>
              </w:rPr>
            </w:pPr>
          </w:p>
        </w:tc>
        <w:tc>
          <w:tcPr>
            <w:tcW w:w="1692" w:type="pct"/>
          </w:tcPr>
          <w:p w:rsidR="00801597" w:rsidRPr="00086CCF" w:rsidRDefault="00086CCF" w:rsidP="00086CCF">
            <w:pPr>
              <w:jc w:val="both"/>
              <w:rPr>
                <w:rFonts w:ascii="Times New Roman" w:hAnsi="Times New Roman" w:cs="Times New Roman"/>
                <w:b/>
              </w:rPr>
            </w:pPr>
            <w:r w:rsidRPr="00086CCF">
              <w:rPr>
                <w:rFonts w:ascii="Times New Roman" w:hAnsi="Times New Roman" w:cs="Times New Roman"/>
                <w:b/>
              </w:rPr>
              <w:t>- Mapeamento dos processos críticos (mais de um ano de trâmite);</w:t>
            </w:r>
          </w:p>
          <w:p w:rsidR="00086CCF" w:rsidRPr="00086CCF" w:rsidRDefault="00086CCF" w:rsidP="00086CCF">
            <w:pPr>
              <w:jc w:val="both"/>
              <w:rPr>
                <w:rFonts w:ascii="Times New Roman" w:hAnsi="Times New Roman" w:cs="Times New Roman"/>
                <w:b/>
              </w:rPr>
            </w:pPr>
            <w:r w:rsidRPr="00086CCF">
              <w:rPr>
                <w:rFonts w:ascii="Times New Roman" w:hAnsi="Times New Roman" w:cs="Times New Roman"/>
                <w:b/>
              </w:rPr>
              <w:t>- Notificação dos responsáveis;</w:t>
            </w:r>
          </w:p>
          <w:p w:rsidR="00086CCF" w:rsidRPr="000329B7" w:rsidRDefault="00086CCF" w:rsidP="00086CCF">
            <w:pPr>
              <w:jc w:val="both"/>
              <w:rPr>
                <w:rFonts w:ascii="Times New Roman" w:hAnsi="Times New Roman" w:cs="Times New Roman"/>
              </w:rPr>
            </w:pPr>
            <w:r w:rsidRPr="00086CCF">
              <w:rPr>
                <w:rFonts w:ascii="Times New Roman" w:hAnsi="Times New Roman" w:cs="Times New Roman"/>
                <w:b/>
              </w:rPr>
              <w:t>- Apuração de responsabilidades;</w:t>
            </w:r>
          </w:p>
        </w:tc>
        <w:tc>
          <w:tcPr>
            <w:tcW w:w="614" w:type="pct"/>
          </w:tcPr>
          <w:p w:rsidR="00DD4ACB" w:rsidRPr="000329B7" w:rsidRDefault="00DD4ACB" w:rsidP="000329B7">
            <w:pPr>
              <w:jc w:val="center"/>
              <w:rPr>
                <w:rFonts w:ascii="Times New Roman" w:hAnsi="Times New Roman" w:cs="Times New Roman"/>
              </w:rPr>
            </w:pPr>
          </w:p>
          <w:p w:rsidR="00DD4ACB" w:rsidRPr="000329B7" w:rsidRDefault="00DD4ACB" w:rsidP="000329B7">
            <w:pPr>
              <w:jc w:val="center"/>
              <w:rPr>
                <w:rFonts w:ascii="Times New Roman" w:hAnsi="Times New Roman" w:cs="Times New Roman"/>
              </w:rPr>
            </w:pPr>
          </w:p>
          <w:p w:rsidR="00DD4ACB" w:rsidRPr="000329B7" w:rsidRDefault="00DD4ACB" w:rsidP="000329B7">
            <w:pPr>
              <w:jc w:val="center"/>
              <w:rPr>
                <w:rFonts w:ascii="Times New Roman" w:hAnsi="Times New Roman" w:cs="Times New Roman"/>
              </w:rPr>
            </w:pPr>
          </w:p>
          <w:p w:rsidR="004B5110" w:rsidRPr="000329B7" w:rsidRDefault="00086CCF" w:rsidP="000329B7">
            <w:pPr>
              <w:jc w:val="center"/>
              <w:rPr>
                <w:rFonts w:ascii="Times New Roman" w:hAnsi="Times New Roman" w:cs="Times New Roman"/>
              </w:rPr>
            </w:pPr>
            <w:r>
              <w:rPr>
                <w:rFonts w:ascii="Times New Roman" w:hAnsi="Times New Roman" w:cs="Times New Roman"/>
              </w:rPr>
              <w:t>4</w:t>
            </w:r>
          </w:p>
        </w:tc>
        <w:tc>
          <w:tcPr>
            <w:tcW w:w="1250" w:type="pct"/>
          </w:tcPr>
          <w:p w:rsidR="004B5110" w:rsidRPr="00D30A39" w:rsidRDefault="004B5110" w:rsidP="00D30A39">
            <w:pPr>
              <w:jc w:val="both"/>
              <w:rPr>
                <w:rFonts w:ascii="Times New Roman" w:hAnsi="Times New Roman" w:cs="Times New Roman"/>
                <w:sz w:val="24"/>
                <w:szCs w:val="24"/>
              </w:rPr>
            </w:pPr>
          </w:p>
        </w:tc>
      </w:tr>
    </w:tbl>
    <w:p w:rsidR="00013121" w:rsidRDefault="00013121" w:rsidP="00013121">
      <w:pPr>
        <w:spacing w:after="0" w:line="360" w:lineRule="auto"/>
        <w:ind w:firstLine="709"/>
        <w:jc w:val="both"/>
        <w:rPr>
          <w:rFonts w:ascii="Times New Roman" w:hAnsi="Times New Roman" w:cs="Times New Roman"/>
          <w:sz w:val="24"/>
          <w:szCs w:val="24"/>
        </w:rPr>
      </w:pPr>
    </w:p>
    <w:p w:rsidR="00013121" w:rsidRDefault="00013121" w:rsidP="0001312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Ao final deste </w:t>
      </w:r>
      <w:r w:rsidR="00DD4ACB">
        <w:rPr>
          <w:rFonts w:ascii="Times New Roman" w:hAnsi="Times New Roman" w:cs="Times New Roman"/>
          <w:sz w:val="24"/>
          <w:szCs w:val="24"/>
        </w:rPr>
        <w:t>Plano de Ação</w:t>
      </w:r>
      <w:r>
        <w:rPr>
          <w:rFonts w:ascii="Times New Roman" w:hAnsi="Times New Roman" w:cs="Times New Roman"/>
          <w:sz w:val="24"/>
          <w:szCs w:val="24"/>
        </w:rPr>
        <w:t xml:space="preserve">, o </w:t>
      </w:r>
      <w:r w:rsidR="00086CCF">
        <w:rPr>
          <w:rFonts w:ascii="Times New Roman" w:hAnsi="Times New Roman" w:cs="Times New Roman"/>
          <w:sz w:val="24"/>
          <w:szCs w:val="24"/>
        </w:rPr>
        <w:t>Coordenador</w:t>
      </w:r>
      <w:r>
        <w:rPr>
          <w:rFonts w:ascii="Times New Roman" w:hAnsi="Times New Roman" w:cs="Times New Roman"/>
          <w:sz w:val="24"/>
          <w:szCs w:val="24"/>
        </w:rPr>
        <w:t xml:space="preserve"> deve: analisar </w:t>
      </w:r>
      <w:r w:rsidR="00F979FC">
        <w:rPr>
          <w:rFonts w:ascii="Times New Roman" w:hAnsi="Times New Roman" w:cs="Times New Roman"/>
          <w:sz w:val="24"/>
          <w:szCs w:val="24"/>
        </w:rPr>
        <w:t>as Metas e o</w:t>
      </w:r>
      <w:r>
        <w:rPr>
          <w:rFonts w:ascii="Times New Roman" w:hAnsi="Times New Roman" w:cs="Times New Roman"/>
          <w:sz w:val="24"/>
          <w:szCs w:val="24"/>
        </w:rPr>
        <w:t xml:space="preserve"> Plano de </w:t>
      </w:r>
      <w:r w:rsidR="00F979FC">
        <w:rPr>
          <w:rFonts w:ascii="Times New Roman" w:hAnsi="Times New Roman" w:cs="Times New Roman"/>
          <w:sz w:val="24"/>
          <w:szCs w:val="24"/>
        </w:rPr>
        <w:t xml:space="preserve">Ação </w:t>
      </w:r>
      <w:r>
        <w:rPr>
          <w:rFonts w:ascii="Times New Roman" w:hAnsi="Times New Roman" w:cs="Times New Roman"/>
          <w:sz w:val="24"/>
          <w:szCs w:val="24"/>
        </w:rPr>
        <w:t xml:space="preserve">e verificar o que foi e não foi realizado; detectar problemas; indicar soluções e, a partir dessas ações, elaborar </w:t>
      </w:r>
      <w:r w:rsidRPr="000D681C">
        <w:rPr>
          <w:rFonts w:ascii="Times New Roman" w:hAnsi="Times New Roman" w:cs="Times New Roman"/>
          <w:i/>
          <w:sz w:val="24"/>
          <w:szCs w:val="24"/>
        </w:rPr>
        <w:t xml:space="preserve">Relatório </w:t>
      </w:r>
      <w:r w:rsidR="00086CCF">
        <w:rPr>
          <w:rFonts w:ascii="Times New Roman" w:hAnsi="Times New Roman" w:cs="Times New Roman"/>
          <w:i/>
          <w:sz w:val="24"/>
          <w:szCs w:val="24"/>
        </w:rPr>
        <w:t>anual desta Coordenação, a ser entregue até o dia 10.12.2017</w:t>
      </w:r>
      <w:r>
        <w:rPr>
          <w:rFonts w:ascii="Times New Roman" w:hAnsi="Times New Roman" w:cs="Times New Roman"/>
          <w:sz w:val="24"/>
          <w:szCs w:val="24"/>
        </w:rPr>
        <w:t xml:space="preserve">, que deve ser entregue </w:t>
      </w:r>
      <w:r w:rsidR="000329B7">
        <w:rPr>
          <w:rFonts w:ascii="Times New Roman" w:hAnsi="Times New Roman" w:cs="Times New Roman"/>
          <w:sz w:val="24"/>
          <w:szCs w:val="24"/>
        </w:rPr>
        <w:t xml:space="preserve">para ciência </w:t>
      </w:r>
      <w:r>
        <w:rPr>
          <w:rFonts w:ascii="Times New Roman" w:hAnsi="Times New Roman" w:cs="Times New Roman"/>
          <w:sz w:val="24"/>
          <w:szCs w:val="24"/>
        </w:rPr>
        <w:t xml:space="preserve">ao Reitor do Instituto e </w:t>
      </w:r>
      <w:r w:rsidR="000329B7">
        <w:rPr>
          <w:rFonts w:ascii="Times New Roman" w:hAnsi="Times New Roman" w:cs="Times New Roman"/>
          <w:sz w:val="24"/>
          <w:szCs w:val="24"/>
        </w:rPr>
        <w:t xml:space="preserve">disponibilizado para </w:t>
      </w:r>
      <w:r>
        <w:rPr>
          <w:rFonts w:ascii="Times New Roman" w:hAnsi="Times New Roman" w:cs="Times New Roman"/>
          <w:sz w:val="24"/>
          <w:szCs w:val="24"/>
        </w:rPr>
        <w:t xml:space="preserve">todas as pró-reitorias </w:t>
      </w:r>
      <w:r w:rsidR="000329B7">
        <w:rPr>
          <w:rFonts w:ascii="Times New Roman" w:hAnsi="Times New Roman" w:cs="Times New Roman"/>
          <w:sz w:val="24"/>
          <w:szCs w:val="24"/>
        </w:rPr>
        <w:t xml:space="preserve">e diretores dos Campi </w:t>
      </w:r>
      <w:r>
        <w:rPr>
          <w:rFonts w:ascii="Times New Roman" w:hAnsi="Times New Roman" w:cs="Times New Roman"/>
          <w:sz w:val="24"/>
          <w:szCs w:val="24"/>
        </w:rPr>
        <w:t>para conhecimento e trâmites</w:t>
      </w:r>
      <w:r w:rsidR="000329B7">
        <w:rPr>
          <w:rFonts w:ascii="Times New Roman" w:hAnsi="Times New Roman" w:cs="Times New Roman"/>
          <w:sz w:val="24"/>
          <w:szCs w:val="24"/>
        </w:rPr>
        <w:t xml:space="preserve"> e disponibilizado para consulta n</w:t>
      </w:r>
      <w:r w:rsidR="000B659F">
        <w:rPr>
          <w:rFonts w:ascii="Times New Roman" w:hAnsi="Times New Roman" w:cs="Times New Roman"/>
          <w:sz w:val="24"/>
          <w:szCs w:val="24"/>
        </w:rPr>
        <w:t>a</w:t>
      </w:r>
      <w:r w:rsidR="000329B7">
        <w:rPr>
          <w:rFonts w:ascii="Times New Roman" w:hAnsi="Times New Roman" w:cs="Times New Roman"/>
          <w:sz w:val="24"/>
          <w:szCs w:val="24"/>
        </w:rPr>
        <w:t xml:space="preserve"> Página </w:t>
      </w:r>
      <w:r w:rsidR="00086CCF">
        <w:rPr>
          <w:rFonts w:ascii="Times New Roman" w:hAnsi="Times New Roman" w:cs="Times New Roman"/>
          <w:sz w:val="24"/>
          <w:szCs w:val="24"/>
        </w:rPr>
        <w:t>eletrônica do Núcleo de Correição e Ouvidoria</w:t>
      </w:r>
      <w:r>
        <w:rPr>
          <w:rFonts w:ascii="Times New Roman" w:hAnsi="Times New Roman" w:cs="Times New Roman"/>
          <w:sz w:val="24"/>
          <w:szCs w:val="24"/>
        </w:rPr>
        <w:t xml:space="preserve">. </w:t>
      </w:r>
    </w:p>
    <w:p w:rsidR="000329B7" w:rsidRDefault="00086CCF" w:rsidP="000329B7">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Cuiabá, 11</w:t>
      </w:r>
      <w:r w:rsidR="000329B7">
        <w:rPr>
          <w:rFonts w:ascii="Times New Roman" w:hAnsi="Times New Roman" w:cs="Times New Roman"/>
          <w:sz w:val="24"/>
          <w:szCs w:val="24"/>
        </w:rPr>
        <w:t xml:space="preserve"> de maio de 2017.</w:t>
      </w:r>
    </w:p>
    <w:p w:rsidR="007C070E" w:rsidRPr="00543C58" w:rsidRDefault="007C070E" w:rsidP="00543C58">
      <w:pPr>
        <w:spacing w:after="0" w:line="360" w:lineRule="auto"/>
        <w:ind w:firstLine="709"/>
        <w:jc w:val="both"/>
        <w:rPr>
          <w:rFonts w:ascii="Times New Roman" w:hAnsi="Times New Roman" w:cs="Times New Roman"/>
          <w:sz w:val="24"/>
          <w:szCs w:val="24"/>
        </w:rPr>
      </w:pPr>
    </w:p>
    <w:sectPr w:rsidR="007C070E" w:rsidRPr="00543C58" w:rsidSect="00510465">
      <w:headerReference w:type="default" r:id="rId9"/>
      <w:pgSz w:w="11906" w:h="16838"/>
      <w:pgMar w:top="1417" w:right="1701" w:bottom="1417" w:left="1701" w:header="5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06A" w:rsidRDefault="0057506A" w:rsidP="00013121">
      <w:pPr>
        <w:spacing w:after="0" w:line="240" w:lineRule="auto"/>
      </w:pPr>
      <w:r>
        <w:separator/>
      </w:r>
    </w:p>
  </w:endnote>
  <w:endnote w:type="continuationSeparator" w:id="0">
    <w:p w:rsidR="0057506A" w:rsidRDefault="0057506A" w:rsidP="00013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06A" w:rsidRDefault="0057506A" w:rsidP="00013121">
      <w:pPr>
        <w:spacing w:after="0" w:line="240" w:lineRule="auto"/>
      </w:pPr>
      <w:r>
        <w:separator/>
      </w:r>
    </w:p>
  </w:footnote>
  <w:footnote w:type="continuationSeparator" w:id="0">
    <w:p w:rsidR="0057506A" w:rsidRDefault="0057506A" w:rsidP="00013121">
      <w:pPr>
        <w:spacing w:after="0" w:line="240" w:lineRule="auto"/>
      </w:pPr>
      <w:r>
        <w:continuationSeparator/>
      </w:r>
    </w:p>
  </w:footnote>
  <w:footnote w:id="1">
    <w:p w:rsidR="004B5110" w:rsidRDefault="004B5110" w:rsidP="004B5110">
      <w:pPr>
        <w:pStyle w:val="Textodenotaderodap"/>
        <w:jc w:val="both"/>
      </w:pPr>
      <w:r>
        <w:rPr>
          <w:rStyle w:val="Refdenotaderodap"/>
        </w:rPr>
        <w:footnoteRef/>
      </w:r>
      <w:r>
        <w:t xml:space="preserve"> </w:t>
      </w:r>
      <w:r w:rsidRPr="004B5110">
        <w:rPr>
          <w:rFonts w:ascii="Times New Roman" w:hAnsi="Times New Roman" w:cs="Times New Roman"/>
        </w:rPr>
        <w:t xml:space="preserve">Elaborado com base nas </w:t>
      </w:r>
      <w:r w:rsidRPr="004B5110">
        <w:rPr>
          <w:rFonts w:ascii="Times New Roman" w:hAnsi="Times New Roman" w:cs="Times New Roman"/>
          <w:i/>
        </w:rPr>
        <w:t xml:space="preserve">Orientações para uma implantação </w:t>
      </w:r>
      <w:r w:rsidR="00E60DA8">
        <w:rPr>
          <w:rFonts w:ascii="Times New Roman" w:hAnsi="Times New Roman" w:cs="Times New Roman"/>
          <w:i/>
        </w:rPr>
        <w:t>de uma unidade de Corregedoria Seccional, conforme Decreto n. 5.480 de 30 de junho de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465" w:rsidRDefault="00510465" w:rsidP="00510465">
    <w:pPr>
      <w:pStyle w:val="NormalWeb"/>
      <w:spacing w:after="0"/>
      <w:jc w:val="center"/>
      <w:rPr>
        <w:rFonts w:ascii="Arial Narrow" w:hAnsi="Arial Narrow"/>
        <w:b/>
        <w:bCs/>
        <w:sz w:val="22"/>
        <w:szCs w:val="22"/>
      </w:rPr>
    </w:pPr>
  </w:p>
  <w:p w:rsidR="00BE7D91" w:rsidRDefault="00BE7D91" w:rsidP="00510465">
    <w:pPr>
      <w:pStyle w:val="NormalWeb"/>
      <w:spacing w:before="0" w:beforeAutospacing="0" w:after="0"/>
      <w:jc w:val="center"/>
      <w:rPr>
        <w:b/>
        <w:bCs/>
        <w:sz w:val="20"/>
        <w:szCs w:val="20"/>
      </w:rPr>
    </w:pPr>
  </w:p>
  <w:p w:rsidR="00E60DA8" w:rsidRDefault="00E60DA8" w:rsidP="00E60DA8">
    <w:pPr>
      <w:pStyle w:val="Cabealho"/>
      <w:jc w:val="center"/>
    </w:pPr>
  </w:p>
  <w:p w:rsidR="00E60DA8" w:rsidRDefault="00E60DA8" w:rsidP="00E60DA8">
    <w:pPr>
      <w:pStyle w:val="Cabealho"/>
      <w:jc w:val="center"/>
    </w:pPr>
  </w:p>
  <w:p w:rsidR="00510465" w:rsidRDefault="00E60DA8" w:rsidP="00E60DA8">
    <w:pPr>
      <w:pStyle w:val="Cabealho"/>
      <w:jc w:val="center"/>
    </w:pPr>
    <w:r>
      <w:rPr>
        <w:noProof/>
        <w:lang w:eastAsia="pt-BR"/>
      </w:rPr>
      <w:drawing>
        <wp:inline distT="0" distB="0" distL="0" distR="0">
          <wp:extent cx="2590800" cy="11620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162050"/>
                  </a:xfrm>
                  <a:prstGeom prst="rect">
                    <a:avLst/>
                  </a:prstGeom>
                  <a:solidFill>
                    <a:srgbClr val="FFFFFF">
                      <a:alpha val="0"/>
                    </a:srgbClr>
                  </a:solidFill>
                  <a:ln>
                    <a:noFill/>
                  </a:ln>
                </pic:spPr>
              </pic:pic>
            </a:graphicData>
          </a:graphic>
        </wp:inline>
      </w:drawing>
    </w:r>
  </w:p>
  <w:p w:rsidR="00E60DA8" w:rsidRDefault="00E60DA8" w:rsidP="00E60DA8">
    <w:pPr>
      <w:pStyle w:val="Cabealho"/>
      <w:jc w:val="center"/>
    </w:pPr>
  </w:p>
  <w:p w:rsidR="00E60DA8" w:rsidRDefault="00E60DA8" w:rsidP="00E60DA8">
    <w:pPr>
      <w:pStyle w:val="Cabealho"/>
      <w:jc w:val="center"/>
    </w:pPr>
  </w:p>
  <w:p w:rsidR="00E60DA8" w:rsidRDefault="00E60DA8" w:rsidP="00E60DA8">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E3A"/>
    <w:multiLevelType w:val="hybridMultilevel"/>
    <w:tmpl w:val="9A483B70"/>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
    <w:nsid w:val="12126AC9"/>
    <w:multiLevelType w:val="hybridMultilevel"/>
    <w:tmpl w:val="EACE9C9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nsid w:val="21BC6D48"/>
    <w:multiLevelType w:val="hybridMultilevel"/>
    <w:tmpl w:val="58A674AA"/>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nsid w:val="24CB49AD"/>
    <w:multiLevelType w:val="hybridMultilevel"/>
    <w:tmpl w:val="6D48EAF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
    <w:nsid w:val="41C31CFE"/>
    <w:multiLevelType w:val="hybridMultilevel"/>
    <w:tmpl w:val="D4624BA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nsid w:val="4F3B47B9"/>
    <w:multiLevelType w:val="hybridMultilevel"/>
    <w:tmpl w:val="B0042F9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nsid w:val="564D0829"/>
    <w:multiLevelType w:val="hybridMultilevel"/>
    <w:tmpl w:val="957A134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C58"/>
    <w:rsid w:val="00013121"/>
    <w:rsid w:val="000329B7"/>
    <w:rsid w:val="0004193F"/>
    <w:rsid w:val="00086CCF"/>
    <w:rsid w:val="00097D07"/>
    <w:rsid w:val="000B659F"/>
    <w:rsid w:val="000B6E1E"/>
    <w:rsid w:val="000C5FC8"/>
    <w:rsid w:val="000D681C"/>
    <w:rsid w:val="000E1D02"/>
    <w:rsid w:val="00163416"/>
    <w:rsid w:val="00170A36"/>
    <w:rsid w:val="001B2590"/>
    <w:rsid w:val="001C2B51"/>
    <w:rsid w:val="00221D32"/>
    <w:rsid w:val="00253948"/>
    <w:rsid w:val="00286B89"/>
    <w:rsid w:val="002E1F5C"/>
    <w:rsid w:val="003244B6"/>
    <w:rsid w:val="004B5110"/>
    <w:rsid w:val="00500FD1"/>
    <w:rsid w:val="00510465"/>
    <w:rsid w:val="00543C58"/>
    <w:rsid w:val="0057506A"/>
    <w:rsid w:val="006E657D"/>
    <w:rsid w:val="00794CA5"/>
    <w:rsid w:val="007A2E9B"/>
    <w:rsid w:val="007B6656"/>
    <w:rsid w:val="007C070E"/>
    <w:rsid w:val="007F0CFD"/>
    <w:rsid w:val="007F3EAA"/>
    <w:rsid w:val="00801597"/>
    <w:rsid w:val="0081075B"/>
    <w:rsid w:val="00811205"/>
    <w:rsid w:val="00881A4F"/>
    <w:rsid w:val="00A14146"/>
    <w:rsid w:val="00A646C6"/>
    <w:rsid w:val="00AC5140"/>
    <w:rsid w:val="00B47894"/>
    <w:rsid w:val="00BE7D91"/>
    <w:rsid w:val="00BF6A92"/>
    <w:rsid w:val="00C06455"/>
    <w:rsid w:val="00C73F82"/>
    <w:rsid w:val="00CC3005"/>
    <w:rsid w:val="00D0100D"/>
    <w:rsid w:val="00D30A39"/>
    <w:rsid w:val="00DD4ACB"/>
    <w:rsid w:val="00E02D10"/>
    <w:rsid w:val="00E60DA8"/>
    <w:rsid w:val="00EA1865"/>
    <w:rsid w:val="00EE33D3"/>
    <w:rsid w:val="00F44C90"/>
    <w:rsid w:val="00F979FC"/>
    <w:rsid w:val="00FA59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510465"/>
    <w:pPr>
      <w:spacing w:after="0" w:line="240" w:lineRule="auto"/>
      <w:jc w:val="center"/>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C514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C5140"/>
    <w:rPr>
      <w:rFonts w:ascii="Tahoma" w:hAnsi="Tahoma" w:cs="Tahoma"/>
      <w:sz w:val="16"/>
      <w:szCs w:val="16"/>
    </w:rPr>
  </w:style>
  <w:style w:type="paragraph" w:styleId="PargrafodaLista">
    <w:name w:val="List Paragraph"/>
    <w:basedOn w:val="Normal"/>
    <w:uiPriority w:val="34"/>
    <w:qFormat/>
    <w:rsid w:val="00013121"/>
    <w:pPr>
      <w:ind w:left="720"/>
      <w:contextualSpacing/>
    </w:pPr>
  </w:style>
  <w:style w:type="paragraph" w:styleId="Textodenotaderodap">
    <w:name w:val="footnote text"/>
    <w:basedOn w:val="Normal"/>
    <w:link w:val="TextodenotaderodapChar"/>
    <w:uiPriority w:val="99"/>
    <w:semiHidden/>
    <w:unhideWhenUsed/>
    <w:rsid w:val="0001312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13121"/>
    <w:rPr>
      <w:sz w:val="20"/>
      <w:szCs w:val="20"/>
    </w:rPr>
  </w:style>
  <w:style w:type="character" w:styleId="Refdenotaderodap">
    <w:name w:val="footnote reference"/>
    <w:basedOn w:val="Fontepargpadro"/>
    <w:uiPriority w:val="99"/>
    <w:semiHidden/>
    <w:unhideWhenUsed/>
    <w:rsid w:val="00013121"/>
    <w:rPr>
      <w:vertAlign w:val="superscript"/>
    </w:rPr>
  </w:style>
  <w:style w:type="character" w:styleId="Hyperlink">
    <w:name w:val="Hyperlink"/>
    <w:basedOn w:val="Fontepargpadro"/>
    <w:uiPriority w:val="99"/>
    <w:unhideWhenUsed/>
    <w:rsid w:val="00013121"/>
    <w:rPr>
      <w:color w:val="0000FF" w:themeColor="hyperlink"/>
      <w:u w:val="single"/>
    </w:rPr>
  </w:style>
  <w:style w:type="table" w:styleId="Tabelacomgrade">
    <w:name w:val="Table Grid"/>
    <w:basedOn w:val="Tabelanormal"/>
    <w:uiPriority w:val="59"/>
    <w:rsid w:val="00F9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C73F82"/>
    <w:rPr>
      <w:sz w:val="16"/>
      <w:szCs w:val="16"/>
    </w:rPr>
  </w:style>
  <w:style w:type="paragraph" w:styleId="Textodecomentrio">
    <w:name w:val="annotation text"/>
    <w:basedOn w:val="Normal"/>
    <w:link w:val="TextodecomentrioChar"/>
    <w:uiPriority w:val="99"/>
    <w:semiHidden/>
    <w:unhideWhenUsed/>
    <w:rsid w:val="00C73F8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73F82"/>
    <w:rPr>
      <w:sz w:val="20"/>
      <w:szCs w:val="20"/>
    </w:rPr>
  </w:style>
  <w:style w:type="paragraph" w:styleId="Assuntodocomentrio">
    <w:name w:val="annotation subject"/>
    <w:basedOn w:val="Textodecomentrio"/>
    <w:next w:val="Textodecomentrio"/>
    <w:link w:val="AssuntodocomentrioChar"/>
    <w:uiPriority w:val="99"/>
    <w:semiHidden/>
    <w:unhideWhenUsed/>
    <w:rsid w:val="00C73F82"/>
    <w:rPr>
      <w:b/>
      <w:bCs/>
    </w:rPr>
  </w:style>
  <w:style w:type="character" w:customStyle="1" w:styleId="AssuntodocomentrioChar">
    <w:name w:val="Assunto do comentário Char"/>
    <w:basedOn w:val="TextodecomentrioChar"/>
    <w:link w:val="Assuntodocomentrio"/>
    <w:uiPriority w:val="99"/>
    <w:semiHidden/>
    <w:rsid w:val="00C73F82"/>
    <w:rPr>
      <w:b/>
      <w:bCs/>
      <w:sz w:val="20"/>
      <w:szCs w:val="20"/>
    </w:rPr>
  </w:style>
  <w:style w:type="paragraph" w:styleId="Cabealho">
    <w:name w:val="header"/>
    <w:basedOn w:val="Normal"/>
    <w:link w:val="CabealhoChar"/>
    <w:uiPriority w:val="99"/>
    <w:unhideWhenUsed/>
    <w:rsid w:val="005104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10465"/>
  </w:style>
  <w:style w:type="paragraph" w:styleId="Rodap">
    <w:name w:val="footer"/>
    <w:basedOn w:val="Normal"/>
    <w:link w:val="RodapChar"/>
    <w:uiPriority w:val="99"/>
    <w:unhideWhenUsed/>
    <w:rsid w:val="00510465"/>
    <w:pPr>
      <w:tabs>
        <w:tab w:val="center" w:pos="4252"/>
        <w:tab w:val="right" w:pos="8504"/>
      </w:tabs>
      <w:spacing w:after="0" w:line="240" w:lineRule="auto"/>
    </w:pPr>
  </w:style>
  <w:style w:type="character" w:customStyle="1" w:styleId="RodapChar">
    <w:name w:val="Rodapé Char"/>
    <w:basedOn w:val="Fontepargpadro"/>
    <w:link w:val="Rodap"/>
    <w:uiPriority w:val="99"/>
    <w:rsid w:val="00510465"/>
  </w:style>
  <w:style w:type="character" w:customStyle="1" w:styleId="Ttulo2Char">
    <w:name w:val="Título 2 Char"/>
    <w:basedOn w:val="Fontepargpadro"/>
    <w:link w:val="Ttulo2"/>
    <w:uiPriority w:val="9"/>
    <w:rsid w:val="00510465"/>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510465"/>
    <w:pPr>
      <w:spacing w:before="100" w:beforeAutospacing="1" w:after="119" w:line="240" w:lineRule="auto"/>
    </w:pPr>
    <w:rPr>
      <w:rFonts w:ascii="Times New Roman" w:eastAsia="Times New Roman" w:hAnsi="Times New Roman" w:cs="Times New Roman"/>
      <w:sz w:val="24"/>
      <w:szCs w:val="24"/>
      <w:lang w:eastAsia="pt-BR"/>
    </w:rPr>
  </w:style>
  <w:style w:type="paragraph" w:customStyle="1" w:styleId="western">
    <w:name w:val="western"/>
    <w:basedOn w:val="Normal"/>
    <w:rsid w:val="00510465"/>
    <w:pPr>
      <w:spacing w:before="100" w:beforeAutospacing="1" w:after="119"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510465"/>
    <w:pPr>
      <w:spacing w:after="0" w:line="240" w:lineRule="auto"/>
      <w:jc w:val="center"/>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C514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C5140"/>
    <w:rPr>
      <w:rFonts w:ascii="Tahoma" w:hAnsi="Tahoma" w:cs="Tahoma"/>
      <w:sz w:val="16"/>
      <w:szCs w:val="16"/>
    </w:rPr>
  </w:style>
  <w:style w:type="paragraph" w:styleId="PargrafodaLista">
    <w:name w:val="List Paragraph"/>
    <w:basedOn w:val="Normal"/>
    <w:uiPriority w:val="34"/>
    <w:qFormat/>
    <w:rsid w:val="00013121"/>
    <w:pPr>
      <w:ind w:left="720"/>
      <w:contextualSpacing/>
    </w:pPr>
  </w:style>
  <w:style w:type="paragraph" w:styleId="Textodenotaderodap">
    <w:name w:val="footnote text"/>
    <w:basedOn w:val="Normal"/>
    <w:link w:val="TextodenotaderodapChar"/>
    <w:uiPriority w:val="99"/>
    <w:semiHidden/>
    <w:unhideWhenUsed/>
    <w:rsid w:val="0001312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13121"/>
    <w:rPr>
      <w:sz w:val="20"/>
      <w:szCs w:val="20"/>
    </w:rPr>
  </w:style>
  <w:style w:type="character" w:styleId="Refdenotaderodap">
    <w:name w:val="footnote reference"/>
    <w:basedOn w:val="Fontepargpadro"/>
    <w:uiPriority w:val="99"/>
    <w:semiHidden/>
    <w:unhideWhenUsed/>
    <w:rsid w:val="00013121"/>
    <w:rPr>
      <w:vertAlign w:val="superscript"/>
    </w:rPr>
  </w:style>
  <w:style w:type="character" w:styleId="Hyperlink">
    <w:name w:val="Hyperlink"/>
    <w:basedOn w:val="Fontepargpadro"/>
    <w:uiPriority w:val="99"/>
    <w:unhideWhenUsed/>
    <w:rsid w:val="00013121"/>
    <w:rPr>
      <w:color w:val="0000FF" w:themeColor="hyperlink"/>
      <w:u w:val="single"/>
    </w:rPr>
  </w:style>
  <w:style w:type="table" w:styleId="Tabelacomgrade">
    <w:name w:val="Table Grid"/>
    <w:basedOn w:val="Tabelanormal"/>
    <w:uiPriority w:val="59"/>
    <w:rsid w:val="00F9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C73F82"/>
    <w:rPr>
      <w:sz w:val="16"/>
      <w:szCs w:val="16"/>
    </w:rPr>
  </w:style>
  <w:style w:type="paragraph" w:styleId="Textodecomentrio">
    <w:name w:val="annotation text"/>
    <w:basedOn w:val="Normal"/>
    <w:link w:val="TextodecomentrioChar"/>
    <w:uiPriority w:val="99"/>
    <w:semiHidden/>
    <w:unhideWhenUsed/>
    <w:rsid w:val="00C73F8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73F82"/>
    <w:rPr>
      <w:sz w:val="20"/>
      <w:szCs w:val="20"/>
    </w:rPr>
  </w:style>
  <w:style w:type="paragraph" w:styleId="Assuntodocomentrio">
    <w:name w:val="annotation subject"/>
    <w:basedOn w:val="Textodecomentrio"/>
    <w:next w:val="Textodecomentrio"/>
    <w:link w:val="AssuntodocomentrioChar"/>
    <w:uiPriority w:val="99"/>
    <w:semiHidden/>
    <w:unhideWhenUsed/>
    <w:rsid w:val="00C73F82"/>
    <w:rPr>
      <w:b/>
      <w:bCs/>
    </w:rPr>
  </w:style>
  <w:style w:type="character" w:customStyle="1" w:styleId="AssuntodocomentrioChar">
    <w:name w:val="Assunto do comentário Char"/>
    <w:basedOn w:val="TextodecomentrioChar"/>
    <w:link w:val="Assuntodocomentrio"/>
    <w:uiPriority w:val="99"/>
    <w:semiHidden/>
    <w:rsid w:val="00C73F82"/>
    <w:rPr>
      <w:b/>
      <w:bCs/>
      <w:sz w:val="20"/>
      <w:szCs w:val="20"/>
    </w:rPr>
  </w:style>
  <w:style w:type="paragraph" w:styleId="Cabealho">
    <w:name w:val="header"/>
    <w:basedOn w:val="Normal"/>
    <w:link w:val="CabealhoChar"/>
    <w:uiPriority w:val="99"/>
    <w:unhideWhenUsed/>
    <w:rsid w:val="005104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10465"/>
  </w:style>
  <w:style w:type="paragraph" w:styleId="Rodap">
    <w:name w:val="footer"/>
    <w:basedOn w:val="Normal"/>
    <w:link w:val="RodapChar"/>
    <w:uiPriority w:val="99"/>
    <w:unhideWhenUsed/>
    <w:rsid w:val="00510465"/>
    <w:pPr>
      <w:tabs>
        <w:tab w:val="center" w:pos="4252"/>
        <w:tab w:val="right" w:pos="8504"/>
      </w:tabs>
      <w:spacing w:after="0" w:line="240" w:lineRule="auto"/>
    </w:pPr>
  </w:style>
  <w:style w:type="character" w:customStyle="1" w:styleId="RodapChar">
    <w:name w:val="Rodapé Char"/>
    <w:basedOn w:val="Fontepargpadro"/>
    <w:link w:val="Rodap"/>
    <w:uiPriority w:val="99"/>
    <w:rsid w:val="00510465"/>
  </w:style>
  <w:style w:type="character" w:customStyle="1" w:styleId="Ttulo2Char">
    <w:name w:val="Título 2 Char"/>
    <w:basedOn w:val="Fontepargpadro"/>
    <w:link w:val="Ttulo2"/>
    <w:uiPriority w:val="9"/>
    <w:rsid w:val="00510465"/>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510465"/>
    <w:pPr>
      <w:spacing w:before="100" w:beforeAutospacing="1" w:after="119" w:line="240" w:lineRule="auto"/>
    </w:pPr>
    <w:rPr>
      <w:rFonts w:ascii="Times New Roman" w:eastAsia="Times New Roman" w:hAnsi="Times New Roman" w:cs="Times New Roman"/>
      <w:sz w:val="24"/>
      <w:szCs w:val="24"/>
      <w:lang w:eastAsia="pt-BR"/>
    </w:rPr>
  </w:style>
  <w:style w:type="paragraph" w:customStyle="1" w:styleId="western">
    <w:name w:val="western"/>
    <w:basedOn w:val="Normal"/>
    <w:rsid w:val="00510465"/>
    <w:pPr>
      <w:spacing w:before="100" w:beforeAutospacing="1" w:after="119"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16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89660-4EBA-487D-BE27-9BFFACB3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1197</Words>
  <Characters>6469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Maristela Abadia Guimaraes</dc:creator>
  <cp:lastModifiedBy>Vinicius de Moraes Arantes</cp:lastModifiedBy>
  <cp:revision>2</cp:revision>
  <cp:lastPrinted>2017-07-07T17:43:00Z</cp:lastPrinted>
  <dcterms:created xsi:type="dcterms:W3CDTF">2018-01-19T20:04:00Z</dcterms:created>
  <dcterms:modified xsi:type="dcterms:W3CDTF">2018-01-19T20:04:00Z</dcterms:modified>
</cp:coreProperties>
</file>